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E8" w:rsidRPr="00E7752B" w:rsidRDefault="000B71E8" w:rsidP="00D802B4">
      <w:pPr>
        <w:jc w:val="center"/>
        <w:rPr>
          <w:b/>
          <w:sz w:val="24"/>
          <w:szCs w:val="24"/>
          <w:lang w:val="uk-UA"/>
        </w:rPr>
      </w:pPr>
      <w:r w:rsidRPr="00E7752B">
        <w:rPr>
          <w:b/>
          <w:sz w:val="24"/>
          <w:szCs w:val="24"/>
          <w:lang w:val="uk-UA"/>
        </w:rPr>
        <w:t>ДОДАТКОВА УГОДА №</w:t>
      </w:r>
      <w:r>
        <w:rPr>
          <w:b/>
          <w:sz w:val="24"/>
          <w:szCs w:val="24"/>
          <w:lang w:val="uk-UA"/>
        </w:rPr>
        <w:t xml:space="preserve"> </w:t>
      </w:r>
      <w:r w:rsidRPr="00E7752B">
        <w:rPr>
          <w:b/>
          <w:sz w:val="24"/>
          <w:szCs w:val="24"/>
          <w:lang w:val="uk-UA"/>
        </w:rPr>
        <w:t>__</w:t>
      </w:r>
    </w:p>
    <w:p w:rsidR="000B71E8" w:rsidRPr="00E7752B" w:rsidRDefault="000B71E8" w:rsidP="00D802B4">
      <w:pPr>
        <w:jc w:val="center"/>
        <w:rPr>
          <w:b/>
          <w:sz w:val="24"/>
          <w:szCs w:val="24"/>
          <w:lang w:val="uk-UA"/>
        </w:rPr>
      </w:pPr>
      <w:r w:rsidRPr="00E7752B">
        <w:rPr>
          <w:b/>
          <w:sz w:val="24"/>
          <w:szCs w:val="24"/>
          <w:lang w:val="uk-UA"/>
        </w:rPr>
        <w:t>до Договору про відкриття/обслуговування рахунків у цінних паперах власників</w:t>
      </w:r>
      <w:r>
        <w:rPr>
          <w:b/>
          <w:sz w:val="24"/>
          <w:szCs w:val="24"/>
          <w:lang w:val="uk-UA"/>
        </w:rPr>
        <w:br/>
      </w:r>
      <w:r w:rsidRPr="00E7752B">
        <w:rPr>
          <w:b/>
          <w:sz w:val="24"/>
          <w:szCs w:val="24"/>
          <w:lang w:val="uk-UA"/>
        </w:rPr>
        <w:t>№</w:t>
      </w:r>
      <w:r>
        <w:rPr>
          <w:b/>
          <w:sz w:val="24"/>
          <w:szCs w:val="24"/>
          <w:lang w:val="uk-UA"/>
        </w:rPr>
        <w:t xml:space="preserve"> </w:t>
      </w:r>
      <w:r w:rsidRPr="00E7752B">
        <w:rPr>
          <w:b/>
          <w:sz w:val="24"/>
          <w:szCs w:val="24"/>
          <w:lang w:val="uk-UA"/>
        </w:rPr>
        <w:t>____ від __.__.201_</w:t>
      </w:r>
      <w:r>
        <w:rPr>
          <w:b/>
          <w:sz w:val="24"/>
          <w:szCs w:val="24"/>
          <w:lang w:val="uk-UA"/>
        </w:rPr>
        <w:t xml:space="preserve"> </w:t>
      </w:r>
      <w:r w:rsidRPr="00E7752B">
        <w:rPr>
          <w:b/>
          <w:sz w:val="24"/>
          <w:szCs w:val="24"/>
          <w:lang w:val="uk-UA"/>
        </w:rPr>
        <w:t>р.</w:t>
      </w:r>
    </w:p>
    <w:p w:rsidR="000B71E8" w:rsidRPr="00E7752B" w:rsidRDefault="000B71E8" w:rsidP="00D802B4">
      <w:pPr>
        <w:ind w:right="-3"/>
        <w:jc w:val="center"/>
        <w:rPr>
          <w:sz w:val="24"/>
          <w:szCs w:val="24"/>
          <w:lang w:val="uk-UA"/>
        </w:rPr>
      </w:pPr>
      <w:r w:rsidRPr="00E7752B">
        <w:rPr>
          <w:sz w:val="24"/>
          <w:szCs w:val="24"/>
          <w:lang w:val="uk-UA"/>
        </w:rPr>
        <w:t xml:space="preserve"> </w:t>
      </w:r>
    </w:p>
    <w:p w:rsidR="000B71E8" w:rsidRPr="00E7752B" w:rsidRDefault="000B71E8" w:rsidP="009C5AE4">
      <w:pPr>
        <w:ind w:right="-3" w:firstLine="540"/>
        <w:rPr>
          <w:sz w:val="22"/>
          <w:szCs w:val="22"/>
          <w:lang w:val="uk-UA"/>
        </w:rPr>
      </w:pPr>
      <w:r w:rsidRPr="00E7752B">
        <w:rPr>
          <w:sz w:val="22"/>
          <w:szCs w:val="22"/>
          <w:lang w:val="uk-UA"/>
        </w:rPr>
        <w:t>м. Буча Київської обл.</w:t>
      </w:r>
      <w:r w:rsidRPr="00E7752B">
        <w:rPr>
          <w:sz w:val="22"/>
          <w:szCs w:val="22"/>
          <w:lang w:val="uk-UA"/>
        </w:rPr>
        <w:tab/>
      </w:r>
      <w:r w:rsidRPr="00E7752B">
        <w:rPr>
          <w:sz w:val="22"/>
          <w:szCs w:val="22"/>
          <w:lang w:val="uk-UA"/>
        </w:rPr>
        <w:tab/>
      </w:r>
      <w:r w:rsidRPr="00E7752B">
        <w:rPr>
          <w:sz w:val="22"/>
          <w:szCs w:val="22"/>
          <w:lang w:val="uk-UA"/>
        </w:rPr>
        <w:tab/>
      </w:r>
      <w:r w:rsidRPr="00E7752B">
        <w:rPr>
          <w:sz w:val="22"/>
          <w:szCs w:val="22"/>
          <w:lang w:val="uk-UA"/>
        </w:rPr>
        <w:tab/>
      </w:r>
      <w:r w:rsidRPr="00E7752B">
        <w:rPr>
          <w:sz w:val="22"/>
          <w:szCs w:val="22"/>
          <w:lang w:val="uk-UA"/>
        </w:rPr>
        <w:tab/>
        <w:t xml:space="preserve">           «___» _______________ 2016 р.</w:t>
      </w:r>
    </w:p>
    <w:p w:rsidR="000B71E8" w:rsidRPr="00E7752B" w:rsidRDefault="000B71E8" w:rsidP="00D802B4">
      <w:pPr>
        <w:pStyle w:val="BodyText"/>
        <w:spacing w:after="0"/>
        <w:ind w:firstLine="540"/>
        <w:jc w:val="both"/>
        <w:rPr>
          <w:sz w:val="22"/>
          <w:szCs w:val="22"/>
          <w:lang w:val="uk-UA"/>
        </w:rPr>
      </w:pPr>
    </w:p>
    <w:p w:rsidR="000B71E8" w:rsidRPr="00E7752B" w:rsidRDefault="000B71E8" w:rsidP="00D802B4">
      <w:pPr>
        <w:pStyle w:val="BodyText"/>
        <w:spacing w:after="0"/>
        <w:ind w:firstLine="567"/>
        <w:jc w:val="both"/>
        <w:rPr>
          <w:sz w:val="22"/>
          <w:szCs w:val="22"/>
          <w:lang w:val="uk-UA"/>
        </w:rPr>
      </w:pPr>
      <w:r w:rsidRPr="00E7752B">
        <w:rPr>
          <w:sz w:val="22"/>
          <w:szCs w:val="22"/>
          <w:lang w:val="uk-UA"/>
        </w:rPr>
        <w:t>ТОВАРИСТВО З ОБМЕЖЕНОЮ ВІДПОВІДАЛЬНІСТЮ «ОБ'ЄДНАНА РЕЄСТРАЦІЙНА КОМПАНІЯ», код за ЄДРПОУ 23785133 (надалі – Депозитарна установа), що діє на підставі ліцензії на провадження професійної діяльності на фондовому ринку – депозитарної діяльності депозитарної установи серії АЕ № 294645, виданої Національною комісією з цінних паперів та фондового ринку 16.12.2014 р., в особі директора Прасолової Лариси Миколаївни, яка діє на підставі Статуту, з однієї сторони, та  ____________ АКЦІОНЕРНЕ ТОВАРИСТВО «________________», код за ЄДРПОУ ___________ (надалі – Емітент), в особі _________________________________________, який діє на підставі Статуту, з іншої сторони (надалі разом – Сторони), уклали цю Додаткову угоду № __ до Договору про відкриття/обслуговування рахунків у цінних паперах власників № ____ від __.__.201_ р. (надалі – Додаткова угода) про наступне:</w:t>
      </w:r>
    </w:p>
    <w:p w:rsidR="000B71E8" w:rsidRPr="00E7752B" w:rsidRDefault="000B71E8" w:rsidP="00D06A34">
      <w:pPr>
        <w:spacing w:before="60" w:after="40"/>
        <w:ind w:firstLine="567"/>
        <w:jc w:val="center"/>
        <w:rPr>
          <w:b/>
          <w:color w:val="000000"/>
          <w:sz w:val="22"/>
          <w:szCs w:val="22"/>
          <w:lang w:val="uk-UA"/>
        </w:rPr>
      </w:pPr>
      <w:r w:rsidRPr="00E7752B">
        <w:rPr>
          <w:b/>
          <w:color w:val="000000"/>
          <w:sz w:val="22"/>
          <w:szCs w:val="22"/>
          <w:lang w:val="uk-UA"/>
        </w:rPr>
        <w:t>1. Предмет Додаткової угоди</w:t>
      </w:r>
    </w:p>
    <w:p w:rsidR="000B71E8" w:rsidRPr="00E7752B" w:rsidRDefault="000B71E8" w:rsidP="00D802B4">
      <w:pPr>
        <w:tabs>
          <w:tab w:val="center" w:pos="5323"/>
        </w:tabs>
        <w:ind w:firstLine="720"/>
        <w:jc w:val="both"/>
        <w:rPr>
          <w:color w:val="000000"/>
          <w:sz w:val="22"/>
          <w:szCs w:val="22"/>
          <w:lang w:val="uk-UA"/>
        </w:rPr>
      </w:pPr>
      <w:r w:rsidRPr="00E7752B">
        <w:rPr>
          <w:color w:val="000000"/>
          <w:sz w:val="22"/>
          <w:szCs w:val="22"/>
          <w:lang w:val="uk-UA"/>
        </w:rPr>
        <w:t>1.1.</w:t>
      </w:r>
      <w:r w:rsidRPr="00E7752B">
        <w:rPr>
          <w:color w:val="000000"/>
          <w:sz w:val="22"/>
          <w:szCs w:val="22"/>
          <w:lang w:val="uk-UA"/>
        </w:rPr>
        <w:tab/>
        <w:t xml:space="preserve"> Депозитарна установа зобов’язується у порядку, передбаченому законодавством, внутрішніми документами Депозитарної установи та цією Додатковою угодою, здійснювати виплату дивідендів (</w:t>
      </w:r>
      <w:r w:rsidRPr="00542D7C">
        <w:rPr>
          <w:color w:val="000000"/>
          <w:sz w:val="22"/>
          <w:szCs w:val="22"/>
          <w:lang w:val="uk-UA"/>
        </w:rPr>
        <w:t>доходів) за цінними паперами у грошових коштах власникам цінних паперів Емітента, рахунки в цінних паперах яких</w:t>
      </w:r>
      <w:r w:rsidRPr="00E7752B">
        <w:rPr>
          <w:color w:val="000000"/>
          <w:sz w:val="22"/>
          <w:szCs w:val="22"/>
          <w:lang w:val="uk-UA"/>
        </w:rPr>
        <w:t xml:space="preserve"> обслуговуються Депозитарною установою на підставі укладеного з Емітентом договору про відкриття/обслуговування рахунків у цінних паперах власників (надалі – Договір)</w:t>
      </w:r>
      <w:r w:rsidRPr="00410CFD">
        <w:rPr>
          <w:color w:val="000000"/>
          <w:sz w:val="22"/>
          <w:szCs w:val="22"/>
          <w:lang w:val="uk-UA"/>
        </w:rPr>
        <w:t xml:space="preserve">, до укладання таким власником із Депозитарною установою договору про обслуговування рахунку в цінних </w:t>
      </w:r>
      <w:r w:rsidRPr="00185C63">
        <w:rPr>
          <w:color w:val="000000"/>
          <w:sz w:val="22"/>
          <w:szCs w:val="22"/>
          <w:lang w:val="uk-UA"/>
        </w:rPr>
        <w:t xml:space="preserve">паперах або до </w:t>
      </w:r>
      <w:r w:rsidRPr="00185C63">
        <w:rPr>
          <w:sz w:val="22"/>
          <w:szCs w:val="22"/>
          <w:lang w:val="uk-UA"/>
        </w:rPr>
        <w:t>переведення таким власником прав на цінні папери до іншої депозитарної установи, у якій власником відкрито рахунок у цінних паперах</w:t>
      </w:r>
      <w:r w:rsidRPr="00185C63">
        <w:rPr>
          <w:color w:val="000000"/>
          <w:sz w:val="22"/>
          <w:szCs w:val="22"/>
          <w:lang w:val="uk-UA"/>
        </w:rPr>
        <w:t>, а Емітент</w:t>
      </w:r>
      <w:r w:rsidRPr="00E7752B">
        <w:rPr>
          <w:color w:val="000000"/>
          <w:sz w:val="22"/>
          <w:szCs w:val="22"/>
          <w:lang w:val="uk-UA"/>
        </w:rPr>
        <w:t xml:space="preserve"> зобов’язується оплатити послуги Депозитарної установи.</w:t>
      </w:r>
    </w:p>
    <w:p w:rsidR="000B71E8" w:rsidRPr="00542D7C" w:rsidRDefault="000B71E8" w:rsidP="0010634B">
      <w:pPr>
        <w:tabs>
          <w:tab w:val="left" w:pos="6840"/>
        </w:tabs>
        <w:ind w:firstLine="708"/>
        <w:jc w:val="both"/>
        <w:rPr>
          <w:color w:val="000000"/>
          <w:sz w:val="22"/>
          <w:szCs w:val="22"/>
          <w:lang w:val="uk-UA"/>
        </w:rPr>
      </w:pPr>
      <w:r w:rsidRPr="00542D7C">
        <w:rPr>
          <w:color w:val="000000"/>
          <w:sz w:val="22"/>
          <w:szCs w:val="22"/>
          <w:lang w:val="uk-UA"/>
        </w:rPr>
        <w:t>1.2. Грошові кошти, що зараховуються на грошовий рахунок Депозитарної установи як дивіденди (доходи) за цінними паперами, не є власністю або доходами Депозитарної установи. На ці кошти не може бути звернено стягнення за зобов’язаннями Депозитарної установи.</w:t>
      </w:r>
    </w:p>
    <w:p w:rsidR="000B71E8" w:rsidRPr="00542D7C" w:rsidRDefault="000B71E8" w:rsidP="00D802B4">
      <w:pPr>
        <w:ind w:firstLine="708"/>
        <w:jc w:val="both"/>
        <w:rPr>
          <w:color w:val="000000"/>
          <w:sz w:val="22"/>
          <w:szCs w:val="22"/>
          <w:lang w:val="uk-UA"/>
        </w:rPr>
      </w:pPr>
      <w:r w:rsidRPr="00542D7C">
        <w:rPr>
          <w:color w:val="000000"/>
          <w:sz w:val="22"/>
          <w:szCs w:val="22"/>
          <w:lang w:val="uk-UA"/>
        </w:rPr>
        <w:t>1.3. Сума дивідендів (доходів) за цінними паперами, яка підлягає виплаті власникам цінних паперів, зазначається в розпорядженні Емітента про виплату дивідендів (доходів) у грошових коштах власникам цінних паперів (додаток № 2 до цієї Додаткової угоди).</w:t>
      </w:r>
    </w:p>
    <w:p w:rsidR="000B71E8" w:rsidRPr="00542D7C" w:rsidRDefault="000B71E8" w:rsidP="00D06A34">
      <w:pPr>
        <w:spacing w:before="60" w:after="40"/>
        <w:ind w:firstLine="567"/>
        <w:jc w:val="center"/>
        <w:rPr>
          <w:b/>
          <w:color w:val="000000"/>
          <w:sz w:val="22"/>
          <w:szCs w:val="22"/>
          <w:lang w:val="uk-UA"/>
        </w:rPr>
      </w:pPr>
      <w:r w:rsidRPr="00542D7C">
        <w:rPr>
          <w:b/>
          <w:color w:val="000000"/>
          <w:sz w:val="22"/>
          <w:szCs w:val="22"/>
          <w:lang w:val="uk-UA"/>
        </w:rPr>
        <w:t>2. Обов’язки та права Депозитарної установи</w:t>
      </w:r>
    </w:p>
    <w:p w:rsidR="000B71E8" w:rsidRPr="00542D7C" w:rsidRDefault="000B71E8" w:rsidP="00D802B4">
      <w:pPr>
        <w:ind w:firstLine="720"/>
        <w:jc w:val="both"/>
        <w:rPr>
          <w:rFonts w:ascii="Times New Roman CYR" w:hAnsi="Times New Roman CYR"/>
          <w:color w:val="000000"/>
          <w:sz w:val="22"/>
          <w:szCs w:val="22"/>
          <w:lang w:val="uk-UA"/>
        </w:rPr>
      </w:pPr>
      <w:r w:rsidRPr="00542D7C">
        <w:rPr>
          <w:rFonts w:ascii="Times New Roman CYR" w:hAnsi="Times New Roman CYR"/>
          <w:color w:val="000000"/>
          <w:sz w:val="22"/>
          <w:szCs w:val="22"/>
          <w:lang w:val="uk-UA"/>
        </w:rPr>
        <w:t>2.1. Депозитарна установа зобов’язана:</w:t>
      </w:r>
    </w:p>
    <w:p w:rsidR="000B71E8" w:rsidRPr="00542D7C" w:rsidRDefault="000B71E8" w:rsidP="00D802B4">
      <w:pPr>
        <w:ind w:firstLine="720"/>
        <w:jc w:val="both"/>
        <w:rPr>
          <w:rFonts w:ascii="Times New Roman CYR" w:hAnsi="Times New Roman CYR"/>
          <w:color w:val="000000"/>
          <w:sz w:val="22"/>
          <w:szCs w:val="22"/>
          <w:lang w:val="uk-UA"/>
        </w:rPr>
      </w:pPr>
      <w:r w:rsidRPr="00542D7C">
        <w:rPr>
          <w:rFonts w:ascii="Times New Roman CYR" w:hAnsi="Times New Roman CYR"/>
          <w:color w:val="000000"/>
          <w:sz w:val="22"/>
          <w:szCs w:val="22"/>
          <w:lang w:val="uk-UA"/>
        </w:rPr>
        <w:t>2.1.1. Надавати послуги, передбачені цією Додатковою угодою, якісно та в обумовлені строки.</w:t>
      </w:r>
    </w:p>
    <w:p w:rsidR="000B71E8" w:rsidRPr="00542D7C" w:rsidRDefault="000B71E8" w:rsidP="00D802B4">
      <w:pPr>
        <w:ind w:firstLine="720"/>
        <w:jc w:val="both"/>
        <w:rPr>
          <w:rFonts w:ascii="Times New Roman CYR" w:hAnsi="Times New Roman CYR"/>
          <w:color w:val="000000"/>
          <w:sz w:val="22"/>
          <w:szCs w:val="22"/>
          <w:lang w:val="uk-UA"/>
        </w:rPr>
      </w:pPr>
      <w:r w:rsidRPr="00542D7C">
        <w:rPr>
          <w:rFonts w:ascii="Times New Roman CYR" w:hAnsi="Times New Roman CYR"/>
          <w:color w:val="000000"/>
          <w:sz w:val="22"/>
          <w:szCs w:val="22"/>
          <w:lang w:val="uk-UA"/>
        </w:rPr>
        <w:t>2.1.2. У разі виникнення обставин, які перешкоджають належному виконанню своїх обов'язків за цією Додатковою угодою, негайно повідомляти про це Емітента у письмовій формі із зазначенням таких обставин.</w:t>
      </w:r>
    </w:p>
    <w:p w:rsidR="000B71E8" w:rsidRPr="00542D7C" w:rsidRDefault="000B71E8" w:rsidP="00D802B4">
      <w:pPr>
        <w:ind w:firstLine="720"/>
        <w:jc w:val="both"/>
        <w:rPr>
          <w:color w:val="000000"/>
          <w:sz w:val="22"/>
          <w:szCs w:val="22"/>
          <w:lang w:val="uk-UA"/>
        </w:rPr>
      </w:pPr>
      <w:r w:rsidRPr="00542D7C">
        <w:rPr>
          <w:rFonts w:ascii="Times New Roman CYR" w:hAnsi="Times New Roman CYR"/>
          <w:color w:val="000000"/>
          <w:sz w:val="22"/>
          <w:szCs w:val="22"/>
          <w:lang w:val="uk-UA"/>
        </w:rPr>
        <w:t xml:space="preserve">2.1.3. Отримувати від Емітента розпорядження про виплату </w:t>
      </w:r>
      <w:r w:rsidRPr="00542D7C">
        <w:rPr>
          <w:color w:val="000000"/>
          <w:sz w:val="22"/>
          <w:szCs w:val="22"/>
          <w:lang w:val="uk-UA"/>
        </w:rPr>
        <w:t>дивідендів (доходів) у грошових коштах власникам цінних паперів та інші документи, зазначені в п. 3.1.3. цієї Додаткової угоди.</w:t>
      </w:r>
    </w:p>
    <w:p w:rsidR="000B71E8" w:rsidRPr="00542D7C" w:rsidRDefault="000B71E8" w:rsidP="00D802B4">
      <w:pPr>
        <w:ind w:firstLine="720"/>
        <w:jc w:val="both"/>
        <w:rPr>
          <w:color w:val="000000"/>
          <w:sz w:val="22"/>
          <w:szCs w:val="22"/>
          <w:lang w:val="uk-UA"/>
        </w:rPr>
      </w:pPr>
      <w:r w:rsidRPr="00542D7C">
        <w:rPr>
          <w:color w:val="000000"/>
          <w:sz w:val="22"/>
          <w:szCs w:val="22"/>
          <w:lang w:val="uk-UA"/>
        </w:rPr>
        <w:t>2.1.4. Після</w:t>
      </w:r>
      <w:r w:rsidRPr="00D064BF">
        <w:rPr>
          <w:color w:val="000000"/>
          <w:sz w:val="22"/>
          <w:szCs w:val="22"/>
          <w:lang w:val="uk-UA"/>
        </w:rPr>
        <w:t xml:space="preserve"> надходження грошових коштів з грошового рахунку Центрального депозитарію цінних паперів </w:t>
      </w:r>
      <w:r>
        <w:rPr>
          <w:color w:val="000000"/>
          <w:sz w:val="22"/>
          <w:szCs w:val="22"/>
          <w:lang w:val="uk-UA"/>
        </w:rPr>
        <w:t xml:space="preserve">(надалі – Центральний депозитарій) </w:t>
      </w:r>
      <w:r w:rsidRPr="00D064BF">
        <w:rPr>
          <w:color w:val="000000"/>
          <w:sz w:val="22"/>
          <w:szCs w:val="22"/>
          <w:lang w:val="uk-UA"/>
        </w:rPr>
        <w:t xml:space="preserve">у Розрахунковому центрі з обслуговування договорів на фінансових ринках </w:t>
      </w:r>
      <w:r>
        <w:rPr>
          <w:color w:val="000000"/>
          <w:sz w:val="22"/>
          <w:szCs w:val="22"/>
          <w:lang w:val="uk-UA"/>
        </w:rPr>
        <w:t xml:space="preserve">(надалі – Розрахунковий центр) </w:t>
      </w:r>
      <w:r w:rsidRPr="00D064BF">
        <w:rPr>
          <w:color w:val="000000"/>
          <w:sz w:val="22"/>
          <w:szCs w:val="22"/>
          <w:lang w:val="uk-UA"/>
        </w:rPr>
        <w:t xml:space="preserve">на грошовий рахунок Депозитарної установи та отримання від Емітента розпорядження про виплату дивідендів (доходів) у грошових коштах власникам цінних паперів та інших документів, зазначених в п. 3.1.3. цієї Додаткової угоди, </w:t>
      </w:r>
      <w:r w:rsidRPr="00542D7C">
        <w:rPr>
          <w:color w:val="000000"/>
          <w:sz w:val="22"/>
          <w:szCs w:val="22"/>
          <w:lang w:val="uk-UA"/>
        </w:rPr>
        <w:t xml:space="preserve">за умови оплати Емітентом вартості послуг Депозитарної установи здійснювати виплату дивідендів (доходів) за цінними паперами у грошових коштах власникам цінних паперів Емітента, рахунки в цінних паперах яких обслуговуються Депозитарною установою на підставі укладеного з Емітентом Договору, у спосіб, </w:t>
      </w:r>
      <w:r w:rsidRPr="00185C63">
        <w:rPr>
          <w:color w:val="000000"/>
          <w:sz w:val="22"/>
          <w:szCs w:val="22"/>
          <w:lang w:val="uk-UA"/>
        </w:rPr>
        <w:t>визначений уповноваженим органом Емітента</w:t>
      </w:r>
      <w:r w:rsidRPr="00542D7C">
        <w:rPr>
          <w:color w:val="000000"/>
          <w:sz w:val="22"/>
          <w:szCs w:val="22"/>
          <w:lang w:val="uk-UA"/>
        </w:rPr>
        <w:t>:</w:t>
      </w:r>
    </w:p>
    <w:p w:rsidR="000B71E8" w:rsidRPr="00542D7C" w:rsidRDefault="000B71E8" w:rsidP="00D802B4">
      <w:pPr>
        <w:ind w:firstLine="720"/>
        <w:jc w:val="both"/>
        <w:rPr>
          <w:color w:val="000000"/>
          <w:sz w:val="22"/>
          <w:szCs w:val="22"/>
          <w:lang w:val="uk-UA"/>
        </w:rPr>
      </w:pPr>
      <w:r w:rsidRPr="00542D7C">
        <w:rPr>
          <w:color w:val="000000"/>
          <w:sz w:val="22"/>
          <w:szCs w:val="22"/>
          <w:lang w:val="uk-UA"/>
        </w:rPr>
        <w:t>-</w:t>
      </w:r>
      <w:r w:rsidRPr="00542D7C">
        <w:rPr>
          <w:color w:val="000000"/>
          <w:sz w:val="22"/>
          <w:szCs w:val="22"/>
          <w:lang w:val="uk-UA"/>
        </w:rPr>
        <w:tab/>
        <w:t>при перерахуванні грошових коштів на банківські рахунки власників цінних паперів – протягом 30 (тридцяти) робочих днів згідно з інформацією про власників цінних паперів, що є додатком до розпорядження Емітента про виплату дивідендів (доходів) у грошових коштах власникам цінних паперів (додаток № 3 до цієї Додаткової угоди);</w:t>
      </w:r>
    </w:p>
    <w:p w:rsidR="000B71E8" w:rsidRPr="00542D7C" w:rsidRDefault="000B71E8" w:rsidP="00D802B4">
      <w:pPr>
        <w:ind w:firstLine="720"/>
        <w:jc w:val="both"/>
        <w:rPr>
          <w:color w:val="000000"/>
          <w:sz w:val="22"/>
          <w:szCs w:val="22"/>
          <w:lang w:val="uk-UA"/>
        </w:rPr>
      </w:pPr>
      <w:r w:rsidRPr="00542D7C">
        <w:rPr>
          <w:color w:val="000000"/>
          <w:sz w:val="22"/>
          <w:szCs w:val="22"/>
          <w:lang w:val="uk-UA"/>
        </w:rPr>
        <w:t>-</w:t>
      </w:r>
      <w:r w:rsidRPr="00542D7C">
        <w:rPr>
          <w:color w:val="000000"/>
          <w:sz w:val="22"/>
          <w:szCs w:val="22"/>
          <w:lang w:val="uk-UA"/>
        </w:rPr>
        <w:tab/>
        <w:t>при перерахуванні грошових коштів поштовими переказами на адреси власників цінних паперів – протягом 2 (двох) місяців згідно з інформацією про власників, яка міститься в системі депозитарного обліку Депозитарної установи.</w:t>
      </w:r>
    </w:p>
    <w:p w:rsidR="000B71E8" w:rsidRPr="00542D7C" w:rsidRDefault="000B71E8" w:rsidP="00D802B4">
      <w:pPr>
        <w:ind w:firstLine="720"/>
        <w:jc w:val="both"/>
        <w:rPr>
          <w:color w:val="000000"/>
          <w:sz w:val="22"/>
          <w:szCs w:val="22"/>
          <w:lang w:val="uk-UA"/>
        </w:rPr>
      </w:pPr>
      <w:r w:rsidRPr="00542D7C">
        <w:rPr>
          <w:color w:val="000000"/>
          <w:sz w:val="22"/>
          <w:szCs w:val="22"/>
          <w:lang w:val="uk-UA"/>
        </w:rPr>
        <w:t>Виплата відповідних коштів здійснюється всім особам, які мають право на отримання дивідендів (доходів) за цінними паперами, пропорційно кількості належних ним прав на цінні папери,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Емітента є господарські товариства, частка держави в яких становить 100 відсотків.</w:t>
      </w:r>
    </w:p>
    <w:p w:rsidR="000B71E8" w:rsidRPr="00185C63" w:rsidRDefault="000B71E8" w:rsidP="00FF7E8F">
      <w:pPr>
        <w:ind w:firstLine="720"/>
        <w:jc w:val="both"/>
        <w:rPr>
          <w:color w:val="000000"/>
          <w:sz w:val="22"/>
          <w:szCs w:val="22"/>
          <w:lang w:val="uk-UA"/>
        </w:rPr>
      </w:pPr>
      <w:r w:rsidRPr="00542D7C">
        <w:rPr>
          <w:color w:val="000000"/>
          <w:sz w:val="22"/>
          <w:szCs w:val="22"/>
          <w:lang w:val="uk-UA"/>
        </w:rPr>
        <w:t xml:space="preserve">2.1.5. У разі </w:t>
      </w:r>
      <w:r w:rsidRPr="00185C63">
        <w:rPr>
          <w:color w:val="000000"/>
          <w:sz w:val="22"/>
          <w:szCs w:val="22"/>
          <w:lang w:val="uk-UA"/>
        </w:rPr>
        <w:t>наявності договору про обслуговування рахунку в цінних паперах / про відкриття рахунку в цінних паперах, укладеного між Депозитарною установою та власником цінних паперів, здійснювати виплату дивідендів (доходів) у грошових коштах власнику цінних паперів відповідно до умов договору про обслуговування рахунку в цінних паперах / про відкриття рахунку в цінних паперах, та/або згідно з порядком, передбаченим в анкеті рахунку в цінних паперах.</w:t>
      </w:r>
    </w:p>
    <w:p w:rsidR="000B71E8" w:rsidRPr="006A18ED" w:rsidRDefault="000B71E8" w:rsidP="00FF7E8F">
      <w:pPr>
        <w:ind w:firstLine="720"/>
        <w:jc w:val="both"/>
        <w:rPr>
          <w:color w:val="000000"/>
          <w:sz w:val="22"/>
          <w:szCs w:val="22"/>
          <w:lang w:val="uk-UA"/>
        </w:rPr>
      </w:pPr>
      <w:r w:rsidRPr="00185C63">
        <w:rPr>
          <w:color w:val="000000"/>
          <w:sz w:val="22"/>
          <w:szCs w:val="22"/>
          <w:lang w:val="uk-UA"/>
        </w:rPr>
        <w:t>У випадку припинення дії договору про обслуговування рахунку в цінних паперах / про відкриття рахунку в цінних паперах, укладеного</w:t>
      </w:r>
      <w:r w:rsidRPr="006A18ED">
        <w:rPr>
          <w:color w:val="000000"/>
          <w:sz w:val="22"/>
          <w:szCs w:val="22"/>
          <w:lang w:val="uk-UA"/>
        </w:rPr>
        <w:t xml:space="preserve"> між Депозитарною установою та особою, що має право на отримання дивідендів (доходів) за цінними паперами, здійснювати виплату цих дивідендів (доходів) у грошових коштах відповідній особі за її зверненням у строки та порядку, </w:t>
      </w:r>
      <w:hyperlink r:id="rId7" w:tgtFrame="_top" w:history="1">
        <w:r w:rsidRPr="006A18ED">
          <w:rPr>
            <w:color w:val="000000"/>
            <w:sz w:val="22"/>
            <w:szCs w:val="22"/>
            <w:lang w:val="uk-UA"/>
          </w:rPr>
          <w:t>визначені внутрішніми документами Депозитарної установи.</w:t>
        </w:r>
      </w:hyperlink>
    </w:p>
    <w:p w:rsidR="000B71E8" w:rsidRPr="006A18ED" w:rsidRDefault="000B71E8" w:rsidP="0078244E">
      <w:pPr>
        <w:ind w:firstLine="720"/>
        <w:jc w:val="both"/>
        <w:rPr>
          <w:color w:val="000000"/>
          <w:sz w:val="22"/>
          <w:szCs w:val="22"/>
          <w:lang w:val="uk-UA"/>
        </w:rPr>
      </w:pPr>
      <w:r w:rsidRPr="006A18ED">
        <w:rPr>
          <w:color w:val="000000"/>
          <w:sz w:val="22"/>
          <w:szCs w:val="22"/>
          <w:lang w:val="uk-UA"/>
        </w:rPr>
        <w:t xml:space="preserve">2.1.6. У разі переведення прав на цінні папери з рахунку в цінних паперах власника, відкритого Емітентом (з наступним закриттям цього рахунку), на рахунок у цінних паперах власника в обраній ним депозитарній установі, здійснювати виплату дивідендів (доходів) у грошових коштах відповідній особі за її зверненням у строки та порядку, </w:t>
      </w:r>
      <w:hyperlink r:id="rId8" w:tgtFrame="_top" w:history="1">
        <w:r w:rsidRPr="006A18ED">
          <w:rPr>
            <w:color w:val="000000"/>
            <w:sz w:val="22"/>
            <w:szCs w:val="22"/>
            <w:lang w:val="uk-UA"/>
          </w:rPr>
          <w:t>визначені внутрішніми документами Депозитарної установи.</w:t>
        </w:r>
      </w:hyperlink>
    </w:p>
    <w:p w:rsidR="000B71E8" w:rsidRPr="006A18ED" w:rsidRDefault="000B71E8" w:rsidP="0078244E">
      <w:pPr>
        <w:ind w:firstLine="720"/>
        <w:jc w:val="both"/>
        <w:rPr>
          <w:color w:val="000000"/>
          <w:sz w:val="22"/>
          <w:szCs w:val="22"/>
          <w:lang w:val="uk-UA"/>
        </w:rPr>
      </w:pPr>
      <w:r w:rsidRPr="006A18ED">
        <w:rPr>
          <w:color w:val="000000"/>
          <w:sz w:val="22"/>
          <w:szCs w:val="22"/>
          <w:lang w:val="uk-UA"/>
        </w:rPr>
        <w:t xml:space="preserve">2.1.7. При зверненні до Депозитарної установи інших (крім депонентів та власників цінних паперів, рахунки яких обслуговуються на підставі Договору з Емітентом) осіб, які відповідно до законодавства мають право на отримання дивідендів (доходів) за цінними паперами (внаслідок спадкоємства, правонаступництва тощо), здійснювати виплату дивідендів (доходів) у грошових коштах цим особам у строки та порядку, </w:t>
      </w:r>
      <w:hyperlink r:id="rId9" w:tgtFrame="_top" w:history="1">
        <w:r w:rsidRPr="006A18ED">
          <w:rPr>
            <w:color w:val="000000"/>
            <w:sz w:val="22"/>
            <w:szCs w:val="22"/>
            <w:lang w:val="uk-UA"/>
          </w:rPr>
          <w:t>визначені внутрішніми документами Депозитарної установи, та за умови отримання оригіналів або копій документів (за необхідності), що підтверджують право такої особи на отримання цих дивідендів (доходів</w:t>
        </w:r>
      </w:hyperlink>
      <w:r w:rsidRPr="006A18ED">
        <w:rPr>
          <w:color w:val="000000"/>
          <w:sz w:val="22"/>
          <w:szCs w:val="22"/>
          <w:lang w:val="uk-UA"/>
        </w:rPr>
        <w:t>) за цінними паперами (свідоцтво про право на спадщину, документи, що підтверджують правонаступництво тощо).</w:t>
      </w:r>
    </w:p>
    <w:p w:rsidR="000B71E8" w:rsidRPr="006A18ED" w:rsidRDefault="000B71E8" w:rsidP="005221BE">
      <w:pPr>
        <w:ind w:firstLine="720"/>
        <w:jc w:val="both"/>
        <w:rPr>
          <w:color w:val="000000"/>
          <w:sz w:val="22"/>
          <w:szCs w:val="22"/>
          <w:lang w:val="uk-UA"/>
        </w:rPr>
      </w:pPr>
      <w:r w:rsidRPr="006A18ED">
        <w:rPr>
          <w:color w:val="000000"/>
          <w:sz w:val="22"/>
          <w:szCs w:val="22"/>
          <w:lang w:val="uk-UA"/>
        </w:rPr>
        <w:t>2.1.8. Обліковувати на грошовому рахунку Депозитарної установи кошти, призначені для виплати дивідендів (доходів) за цінними паперами, до моменту їх виплати особі, що має право на їх отримання, крім випадку:</w:t>
      </w:r>
    </w:p>
    <w:p w:rsidR="000B71E8" w:rsidRPr="006A18ED" w:rsidRDefault="000B71E8" w:rsidP="0096403B">
      <w:pPr>
        <w:ind w:firstLine="720"/>
        <w:jc w:val="both"/>
        <w:rPr>
          <w:color w:val="000000"/>
          <w:sz w:val="22"/>
          <w:szCs w:val="22"/>
          <w:lang w:val="uk-UA"/>
        </w:rPr>
      </w:pPr>
      <w:r w:rsidRPr="006A18ED">
        <w:rPr>
          <w:color w:val="000000"/>
          <w:sz w:val="22"/>
          <w:szCs w:val="22"/>
          <w:lang w:val="uk-UA"/>
        </w:rPr>
        <w:t>-</w:t>
      </w:r>
      <w:r w:rsidRPr="006A18ED">
        <w:rPr>
          <w:color w:val="000000"/>
          <w:sz w:val="22"/>
          <w:szCs w:val="22"/>
          <w:lang w:val="uk-UA"/>
        </w:rPr>
        <w:tab/>
        <w:t>припинення Депозитарною установою професійної діяльності на фондовому ринку - депозитарної діяльності депозитарної установи;</w:t>
      </w:r>
    </w:p>
    <w:p w:rsidR="000B71E8" w:rsidRPr="006A18ED" w:rsidRDefault="000B71E8" w:rsidP="006C16AB">
      <w:pPr>
        <w:ind w:firstLine="720"/>
        <w:jc w:val="both"/>
        <w:rPr>
          <w:color w:val="000000"/>
          <w:sz w:val="22"/>
          <w:szCs w:val="22"/>
          <w:lang w:val="uk-UA"/>
        </w:rPr>
      </w:pPr>
      <w:r w:rsidRPr="006A18ED">
        <w:rPr>
          <w:color w:val="000000"/>
          <w:sz w:val="22"/>
          <w:szCs w:val="22"/>
          <w:lang w:val="uk-UA"/>
        </w:rPr>
        <w:t>-</w:t>
      </w:r>
      <w:r w:rsidRPr="006A18ED">
        <w:rPr>
          <w:color w:val="000000"/>
          <w:sz w:val="22"/>
          <w:szCs w:val="22"/>
          <w:lang w:val="uk-UA"/>
        </w:rPr>
        <w:tab/>
        <w:t>припинення дії Договору та обрання Емітентом нової депозитарної установи/передання ведення обліку прав на цінні папери до Центрального депозитарію відповідно до законодавства.</w:t>
      </w:r>
    </w:p>
    <w:p w:rsidR="000B71E8" w:rsidRPr="006A18ED" w:rsidRDefault="000B71E8" w:rsidP="00D802B4">
      <w:pPr>
        <w:ind w:firstLine="720"/>
        <w:jc w:val="both"/>
        <w:rPr>
          <w:color w:val="000000"/>
          <w:sz w:val="22"/>
          <w:szCs w:val="22"/>
          <w:lang w:val="uk-UA"/>
        </w:rPr>
      </w:pPr>
      <w:r w:rsidRPr="006A18ED">
        <w:rPr>
          <w:color w:val="000000"/>
          <w:sz w:val="22"/>
          <w:szCs w:val="22"/>
          <w:lang w:val="uk-UA"/>
        </w:rPr>
        <w:t>2.1.9. У разі повернення грошових коштів, перерахованих власнику цінних паперів згідно з умовами цього Договору, на грошовий рахунок Депозитарної установи з причин, які не залежать від дій Депозитарної установи чи Емітента, здійснювати виплату дивідендів (доходів) у грошових коштах відповідній особі за її зверненням у порядку, визначеному внутрішніми документами Депозитарної установи.</w:t>
      </w:r>
    </w:p>
    <w:p w:rsidR="000B71E8" w:rsidRPr="00185C63" w:rsidRDefault="000B71E8" w:rsidP="00D802B4">
      <w:pPr>
        <w:ind w:firstLine="720"/>
        <w:jc w:val="both"/>
        <w:rPr>
          <w:color w:val="000000"/>
          <w:sz w:val="22"/>
          <w:szCs w:val="22"/>
          <w:lang w:val="uk-UA"/>
        </w:rPr>
      </w:pPr>
      <w:r w:rsidRPr="00185C63">
        <w:rPr>
          <w:color w:val="000000"/>
          <w:sz w:val="22"/>
          <w:szCs w:val="22"/>
          <w:lang w:val="uk-UA"/>
        </w:rPr>
        <w:t>2.1.10. У випадку надходження до Депозитарної установи письмових запитів від осіб, які відповідно до встановленої законом компетенції мають право на отримання інформації щодо невиплачених Депозитарною установою дивідендів (доходів) за цінними паперами конкретного власника цінних паперів (для оформлення спадщини, прийняття рішення суду тощо), видавати відповідній особі довідку про невиплачені доходи за цінними паперами власника цінних паперів, згідно з внутрішніми документами Депозитарної установи.</w:t>
      </w:r>
    </w:p>
    <w:p w:rsidR="000B71E8" w:rsidRPr="00D9003F" w:rsidRDefault="000B71E8" w:rsidP="00D802B4">
      <w:pPr>
        <w:ind w:firstLine="720"/>
        <w:jc w:val="both"/>
        <w:rPr>
          <w:color w:val="000000"/>
          <w:sz w:val="22"/>
          <w:szCs w:val="22"/>
          <w:lang w:val="uk-UA"/>
        </w:rPr>
      </w:pPr>
      <w:r w:rsidRPr="00185C63">
        <w:rPr>
          <w:color w:val="000000"/>
          <w:sz w:val="22"/>
          <w:szCs w:val="22"/>
          <w:lang w:val="uk-UA"/>
        </w:rPr>
        <w:t xml:space="preserve">2.1.11. Щомісячно до 5 (п’ятого) числа місяця, наступного за звітним, повідомляти Емітента про виконання розпорядження Емітента </w:t>
      </w:r>
      <w:r w:rsidRPr="00185C63">
        <w:rPr>
          <w:rFonts w:ascii="Times New Roman CYR" w:hAnsi="Times New Roman CYR"/>
          <w:color w:val="000000"/>
          <w:sz w:val="22"/>
          <w:szCs w:val="22"/>
          <w:lang w:val="uk-UA"/>
        </w:rPr>
        <w:t xml:space="preserve">про виплату </w:t>
      </w:r>
      <w:r w:rsidRPr="00185C63">
        <w:rPr>
          <w:color w:val="000000"/>
          <w:sz w:val="22"/>
          <w:szCs w:val="22"/>
          <w:lang w:val="uk-UA"/>
        </w:rPr>
        <w:t>дивідендів (доходів) у грошових коштах власникам цінних паперів, рахунки в цінних паперах яких обслуговуються Депозитарною установою на підставі укладеного з Емітентом Договору, із зазначенням</w:t>
      </w:r>
      <w:r w:rsidRPr="00D9003F">
        <w:rPr>
          <w:color w:val="000000"/>
          <w:sz w:val="22"/>
          <w:szCs w:val="22"/>
          <w:lang w:val="uk-UA"/>
        </w:rPr>
        <w:t xml:space="preserve"> наступних даних за звітний місяць:</w:t>
      </w:r>
    </w:p>
    <w:p w:rsidR="000B71E8" w:rsidRPr="006A18ED" w:rsidRDefault="000B71E8" w:rsidP="00115C14">
      <w:pPr>
        <w:ind w:firstLine="720"/>
        <w:jc w:val="both"/>
        <w:rPr>
          <w:color w:val="000000"/>
          <w:sz w:val="22"/>
          <w:szCs w:val="22"/>
        </w:rPr>
      </w:pPr>
      <w:r w:rsidRPr="006A18ED">
        <w:rPr>
          <w:color w:val="000000"/>
          <w:sz w:val="22"/>
          <w:szCs w:val="22"/>
        </w:rPr>
        <w:t>-</w:t>
      </w:r>
      <w:r w:rsidRPr="006A18ED">
        <w:rPr>
          <w:color w:val="000000"/>
          <w:sz w:val="22"/>
          <w:szCs w:val="22"/>
        </w:rPr>
        <w:tab/>
      </w:r>
      <w:r w:rsidRPr="006A18ED">
        <w:rPr>
          <w:color w:val="000000"/>
          <w:sz w:val="22"/>
          <w:szCs w:val="22"/>
          <w:lang w:val="uk-UA"/>
        </w:rPr>
        <w:t>загальна кількість власників цінних паперів, яким були виплачені дивіденди (доходи) за цінними паперами</w:t>
      </w:r>
      <w:r w:rsidRPr="006A18ED">
        <w:rPr>
          <w:color w:val="000000"/>
          <w:sz w:val="22"/>
          <w:szCs w:val="22"/>
        </w:rPr>
        <w:t>;</w:t>
      </w:r>
    </w:p>
    <w:p w:rsidR="000B71E8" w:rsidRPr="006A18ED" w:rsidRDefault="000B71E8" w:rsidP="00D802B4">
      <w:pPr>
        <w:ind w:firstLine="720"/>
        <w:jc w:val="both"/>
        <w:rPr>
          <w:color w:val="000000"/>
          <w:sz w:val="22"/>
          <w:szCs w:val="22"/>
          <w:lang w:val="uk-UA"/>
        </w:rPr>
      </w:pPr>
      <w:r w:rsidRPr="006A18ED">
        <w:rPr>
          <w:color w:val="000000"/>
          <w:sz w:val="22"/>
          <w:szCs w:val="22"/>
          <w:lang w:val="uk-UA"/>
        </w:rPr>
        <w:t>-</w:t>
      </w:r>
      <w:r w:rsidRPr="006A18ED">
        <w:rPr>
          <w:color w:val="000000"/>
          <w:sz w:val="22"/>
          <w:szCs w:val="22"/>
          <w:lang w:val="uk-UA"/>
        </w:rPr>
        <w:tab/>
        <w:t>cума перерахованих дивідендів (доходів) за цінними паперами у грошових коштах власникам цінних паперів;</w:t>
      </w:r>
    </w:p>
    <w:p w:rsidR="000B71E8" w:rsidRPr="006A18ED" w:rsidRDefault="000B71E8" w:rsidP="00F401EE">
      <w:pPr>
        <w:ind w:firstLine="720"/>
        <w:jc w:val="both"/>
        <w:rPr>
          <w:color w:val="000000"/>
          <w:sz w:val="22"/>
          <w:szCs w:val="22"/>
          <w:lang w:val="uk-UA"/>
        </w:rPr>
      </w:pPr>
      <w:r w:rsidRPr="006A18ED">
        <w:rPr>
          <w:color w:val="000000"/>
          <w:sz w:val="22"/>
          <w:szCs w:val="22"/>
          <w:lang w:val="uk-UA"/>
        </w:rPr>
        <w:t>-</w:t>
      </w:r>
      <w:r w:rsidRPr="006A18ED">
        <w:rPr>
          <w:color w:val="000000"/>
          <w:sz w:val="22"/>
          <w:szCs w:val="22"/>
          <w:lang w:val="uk-UA"/>
        </w:rPr>
        <w:tab/>
        <w:t>cума повернених грошових коштів на грошовий рахунок Депозитарної установи (за наявності).</w:t>
      </w:r>
    </w:p>
    <w:p w:rsidR="000B71E8" w:rsidRPr="006A18ED" w:rsidRDefault="000B71E8" w:rsidP="00F401EE">
      <w:pPr>
        <w:ind w:firstLine="720"/>
        <w:jc w:val="both"/>
        <w:rPr>
          <w:color w:val="000000"/>
          <w:sz w:val="22"/>
          <w:szCs w:val="22"/>
          <w:lang w:val="uk-UA"/>
        </w:rPr>
      </w:pPr>
      <w:r w:rsidRPr="006A18ED">
        <w:rPr>
          <w:color w:val="000000"/>
          <w:sz w:val="22"/>
          <w:szCs w:val="22"/>
          <w:lang w:val="uk-UA"/>
        </w:rPr>
        <w:t>2.1.12. У разі припинення дії Договору з Емітентом (крім випадку, коли облік прав на цінні папери здійснюється Депозитарною установою відповідно до законодавства) виконати наступні дії:</w:t>
      </w:r>
    </w:p>
    <w:p w:rsidR="000B71E8" w:rsidRPr="006A18ED" w:rsidRDefault="000B71E8" w:rsidP="00F401EE">
      <w:pPr>
        <w:ind w:firstLine="720"/>
        <w:jc w:val="both"/>
        <w:rPr>
          <w:color w:val="000000"/>
          <w:sz w:val="22"/>
          <w:szCs w:val="22"/>
          <w:lang w:val="uk-UA"/>
        </w:rPr>
      </w:pPr>
      <w:r w:rsidRPr="006A18ED">
        <w:rPr>
          <w:color w:val="000000"/>
          <w:sz w:val="22"/>
          <w:szCs w:val="22"/>
          <w:lang w:val="uk-UA"/>
        </w:rPr>
        <w:t>-</w:t>
      </w:r>
      <w:r w:rsidRPr="006A18ED">
        <w:rPr>
          <w:color w:val="000000"/>
          <w:sz w:val="22"/>
          <w:szCs w:val="22"/>
          <w:lang w:val="uk-UA"/>
        </w:rPr>
        <w:tab/>
        <w:t>протягом 3 (трьох) робочих днів з дня припинення дії Договору переказати грошові кошти, що не були протягом строку його дії виплачені власникам цінних паперів, на грошовий рахунок Центрального депозитарію, відкритий у Розрахунковому центрі;</w:t>
      </w:r>
    </w:p>
    <w:p w:rsidR="000B71E8" w:rsidRPr="006A18ED" w:rsidRDefault="000B71E8" w:rsidP="00F401EE">
      <w:pPr>
        <w:ind w:firstLine="720"/>
        <w:jc w:val="both"/>
        <w:rPr>
          <w:color w:val="000000"/>
          <w:sz w:val="22"/>
          <w:szCs w:val="22"/>
          <w:lang w:val="uk-UA"/>
        </w:rPr>
      </w:pPr>
      <w:r w:rsidRPr="006A18ED">
        <w:rPr>
          <w:color w:val="000000"/>
          <w:sz w:val="22"/>
          <w:szCs w:val="22"/>
          <w:lang w:val="uk-UA"/>
        </w:rPr>
        <w:t>-</w:t>
      </w:r>
      <w:r w:rsidRPr="006A18ED">
        <w:rPr>
          <w:color w:val="000000"/>
          <w:sz w:val="22"/>
          <w:szCs w:val="22"/>
          <w:lang w:val="uk-UA"/>
        </w:rPr>
        <w:tab/>
        <w:t>скласти перелік власників цінних паперів Емітента, яким протягом строку дії Договору не було здійснено виплату дивідендів, у формі електронного документа для передання його новій депозитарній установі, з якою Емітентом укладено договір про обслуговування рахунків у цінних паперах власників, та Центральному депозитарію.</w:t>
      </w:r>
    </w:p>
    <w:p w:rsidR="000B71E8" w:rsidRPr="00185C63" w:rsidRDefault="000B71E8" w:rsidP="00F401EE">
      <w:pPr>
        <w:ind w:firstLine="720"/>
        <w:jc w:val="both"/>
        <w:rPr>
          <w:color w:val="000000"/>
          <w:sz w:val="22"/>
          <w:szCs w:val="22"/>
          <w:lang w:val="uk-UA"/>
        </w:rPr>
      </w:pPr>
      <w:r w:rsidRPr="00185C63">
        <w:rPr>
          <w:color w:val="000000"/>
          <w:sz w:val="22"/>
          <w:szCs w:val="22"/>
          <w:lang w:val="uk-UA"/>
        </w:rPr>
        <w:t>2.1.13. Не пізніш як за 5 (п’ять) календарних днів до дати припинення дії цієї Додаткової угоди повернути Емітенту вартість невиконаних послуг Депозитарної установи (за наявності).</w:t>
      </w:r>
    </w:p>
    <w:p w:rsidR="000B71E8" w:rsidRPr="00185C63" w:rsidRDefault="000B71E8" w:rsidP="00F401EE">
      <w:pPr>
        <w:ind w:firstLine="720"/>
        <w:jc w:val="both"/>
        <w:rPr>
          <w:color w:val="000000"/>
          <w:sz w:val="22"/>
          <w:szCs w:val="22"/>
          <w:lang w:val="uk-UA"/>
        </w:rPr>
      </w:pPr>
      <w:r w:rsidRPr="00185C63">
        <w:rPr>
          <w:color w:val="000000"/>
          <w:sz w:val="22"/>
          <w:szCs w:val="22"/>
          <w:lang w:val="uk-UA"/>
        </w:rPr>
        <w:t>2.1.14. За письмовим запитом Емітента надавати йому інформацію, що стосується виплати дивідендів (доходів) за цінними паперами у грошових коштах власникам цінних паперів Емітента, рахунки в цінних паперах яких обслуговуються Депозитарною установою на підставі укладеного з Емітентом Договору.</w:t>
      </w:r>
    </w:p>
    <w:p w:rsidR="000B71E8" w:rsidRPr="00115C14" w:rsidRDefault="000B71E8" w:rsidP="00D802B4">
      <w:pPr>
        <w:ind w:firstLine="720"/>
        <w:jc w:val="both"/>
        <w:rPr>
          <w:color w:val="000000"/>
          <w:sz w:val="22"/>
          <w:szCs w:val="22"/>
          <w:lang w:val="uk-UA"/>
        </w:rPr>
      </w:pPr>
      <w:r w:rsidRPr="00115C14">
        <w:rPr>
          <w:color w:val="000000"/>
          <w:sz w:val="22"/>
          <w:szCs w:val="22"/>
          <w:lang w:val="uk-UA"/>
        </w:rPr>
        <w:t>2.2. Депозитарна установа має право:</w:t>
      </w:r>
    </w:p>
    <w:p w:rsidR="000B71E8" w:rsidRPr="006A18ED" w:rsidRDefault="000B71E8" w:rsidP="00D802B4">
      <w:pPr>
        <w:ind w:firstLine="720"/>
        <w:jc w:val="both"/>
        <w:rPr>
          <w:color w:val="000000"/>
          <w:sz w:val="22"/>
          <w:szCs w:val="22"/>
          <w:lang w:val="uk-UA"/>
        </w:rPr>
      </w:pPr>
      <w:r w:rsidRPr="006A18ED">
        <w:rPr>
          <w:color w:val="000000"/>
          <w:sz w:val="22"/>
          <w:szCs w:val="22"/>
          <w:lang w:val="uk-UA"/>
        </w:rPr>
        <w:t>2.2.1. Не виплачувати дивіденди (доходи) у грошових коштах власнику цінних паперів у таких випадках:</w:t>
      </w:r>
    </w:p>
    <w:p w:rsidR="000B71E8" w:rsidRPr="006A18ED" w:rsidRDefault="000B71E8" w:rsidP="00115C14">
      <w:pPr>
        <w:ind w:firstLine="720"/>
        <w:jc w:val="both"/>
        <w:rPr>
          <w:color w:val="000000"/>
          <w:sz w:val="22"/>
          <w:szCs w:val="22"/>
          <w:lang w:val="uk-UA"/>
        </w:rPr>
      </w:pPr>
      <w:r w:rsidRPr="006A18ED">
        <w:rPr>
          <w:color w:val="000000"/>
          <w:sz w:val="22"/>
          <w:szCs w:val="22"/>
          <w:lang w:val="uk-UA"/>
        </w:rPr>
        <w:t>-</w:t>
      </w:r>
      <w:r w:rsidRPr="006A18ED">
        <w:rPr>
          <w:color w:val="000000"/>
          <w:sz w:val="22"/>
          <w:szCs w:val="22"/>
          <w:lang w:val="uk-UA"/>
        </w:rPr>
        <w:tab/>
        <w:t>Емітент не надав або надав не в повному обсязі інформацію, передбачену п. 3.1.3. цієї Додаткової угоди;</w:t>
      </w:r>
    </w:p>
    <w:p w:rsidR="000B71E8" w:rsidRPr="00115C14" w:rsidRDefault="000B71E8" w:rsidP="00115C14">
      <w:pPr>
        <w:ind w:firstLine="720"/>
        <w:jc w:val="both"/>
        <w:rPr>
          <w:color w:val="000000"/>
          <w:sz w:val="22"/>
          <w:szCs w:val="22"/>
          <w:lang w:val="uk-UA"/>
        </w:rPr>
      </w:pPr>
      <w:r w:rsidRPr="006A18ED">
        <w:rPr>
          <w:color w:val="000000"/>
          <w:sz w:val="22"/>
          <w:szCs w:val="22"/>
          <w:lang w:val="uk-UA"/>
        </w:rPr>
        <w:t>-</w:t>
      </w:r>
      <w:r w:rsidRPr="006A18ED">
        <w:rPr>
          <w:color w:val="000000"/>
          <w:sz w:val="22"/>
          <w:szCs w:val="22"/>
          <w:lang w:val="uk-UA"/>
        </w:rPr>
        <w:tab/>
        <w:t>грошова сума, що надійшла з грошового рахунку Центрального депозитарію у Розрахунковому центрі на грошовий рахунок Депозитарної установи, не відповідає сумі дивідендів (доходів) за цінними паперами, яка підлягає виплаті згідно з розпорядженням Емітента про виплату дивідендів (доходів) у грошових коштах власникам цінних</w:t>
      </w:r>
      <w:r w:rsidRPr="00115C14">
        <w:rPr>
          <w:color w:val="000000"/>
          <w:sz w:val="22"/>
          <w:szCs w:val="22"/>
          <w:lang w:val="uk-UA"/>
        </w:rPr>
        <w:t xml:space="preserve"> паперів;</w:t>
      </w:r>
    </w:p>
    <w:p w:rsidR="000B71E8" w:rsidRPr="00115C14" w:rsidRDefault="000B71E8" w:rsidP="00115C14">
      <w:pPr>
        <w:ind w:firstLine="720"/>
        <w:jc w:val="both"/>
        <w:rPr>
          <w:color w:val="000000"/>
          <w:sz w:val="22"/>
          <w:szCs w:val="22"/>
          <w:lang w:val="uk-UA"/>
        </w:rPr>
      </w:pPr>
      <w:r w:rsidRPr="00115C14">
        <w:rPr>
          <w:color w:val="000000"/>
          <w:sz w:val="22"/>
          <w:szCs w:val="22"/>
          <w:lang w:val="uk-UA"/>
        </w:rPr>
        <w:t>-</w:t>
      </w:r>
      <w:r w:rsidRPr="00115C14">
        <w:rPr>
          <w:color w:val="000000"/>
          <w:sz w:val="22"/>
          <w:szCs w:val="22"/>
          <w:lang w:val="uk-UA"/>
        </w:rPr>
        <w:tab/>
        <w:t>Емітент не сплатив вартість послуг Депозитарної установи згідно з п. 4.2. цієї Додаткової угоди.</w:t>
      </w:r>
    </w:p>
    <w:p w:rsidR="000B71E8" w:rsidRPr="00115C14" w:rsidRDefault="000B71E8" w:rsidP="00D802B4">
      <w:pPr>
        <w:tabs>
          <w:tab w:val="left" w:pos="709"/>
        </w:tabs>
        <w:ind w:firstLine="720"/>
        <w:jc w:val="both"/>
        <w:rPr>
          <w:color w:val="000000"/>
          <w:sz w:val="22"/>
          <w:szCs w:val="22"/>
          <w:lang w:val="uk-UA"/>
        </w:rPr>
      </w:pPr>
      <w:r w:rsidRPr="00115C14">
        <w:rPr>
          <w:color w:val="000000"/>
          <w:sz w:val="22"/>
          <w:szCs w:val="22"/>
          <w:lang w:val="uk-UA"/>
        </w:rPr>
        <w:t>2.2.2. Вимагати від Емітента повної та своєчасної оплати своїх послуг згідно умов цієї Додаткової угоди.</w:t>
      </w:r>
    </w:p>
    <w:p w:rsidR="000B71E8" w:rsidRPr="00115C14" w:rsidRDefault="000B71E8" w:rsidP="00D802B4">
      <w:pPr>
        <w:tabs>
          <w:tab w:val="left" w:pos="709"/>
        </w:tabs>
        <w:ind w:firstLine="720"/>
        <w:jc w:val="both"/>
        <w:rPr>
          <w:color w:val="000000"/>
          <w:sz w:val="22"/>
          <w:szCs w:val="22"/>
          <w:lang w:val="uk-UA"/>
        </w:rPr>
      </w:pPr>
      <w:r w:rsidRPr="00115C14">
        <w:rPr>
          <w:color w:val="000000"/>
          <w:sz w:val="22"/>
          <w:szCs w:val="22"/>
          <w:lang w:val="uk-UA"/>
        </w:rPr>
        <w:t>2.2.3. Вимагати від Емітента документи, необхідні для виконання своїх обов’язків згідно умов цієї Додаткової угоди та законодавства.</w:t>
      </w:r>
    </w:p>
    <w:p w:rsidR="000B71E8" w:rsidRPr="00E7752B" w:rsidRDefault="000B71E8" w:rsidP="00D06A34">
      <w:pPr>
        <w:spacing w:before="60" w:after="40"/>
        <w:ind w:firstLine="567"/>
        <w:jc w:val="center"/>
        <w:rPr>
          <w:b/>
          <w:color w:val="000000"/>
          <w:sz w:val="22"/>
          <w:szCs w:val="22"/>
          <w:lang w:val="uk-UA"/>
        </w:rPr>
      </w:pPr>
      <w:r w:rsidRPr="00E7752B">
        <w:rPr>
          <w:b/>
          <w:color w:val="000000"/>
          <w:sz w:val="22"/>
          <w:szCs w:val="22"/>
          <w:lang w:val="uk-UA"/>
        </w:rPr>
        <w:t>3. Обов’язки та права Емітента</w:t>
      </w:r>
    </w:p>
    <w:p w:rsidR="000B71E8" w:rsidRPr="00265DC1" w:rsidRDefault="000B71E8" w:rsidP="00D802B4">
      <w:pPr>
        <w:ind w:firstLine="720"/>
        <w:jc w:val="both"/>
        <w:rPr>
          <w:color w:val="000000"/>
          <w:sz w:val="22"/>
          <w:szCs w:val="22"/>
          <w:lang w:val="uk-UA"/>
        </w:rPr>
      </w:pPr>
      <w:r w:rsidRPr="00265DC1">
        <w:rPr>
          <w:color w:val="000000"/>
          <w:sz w:val="22"/>
          <w:szCs w:val="22"/>
          <w:lang w:val="uk-UA"/>
        </w:rPr>
        <w:t>3.1. Емітент зобов’язаний:</w:t>
      </w:r>
    </w:p>
    <w:p w:rsidR="000B71E8" w:rsidRPr="006A18ED" w:rsidRDefault="000B71E8" w:rsidP="00455A43">
      <w:pPr>
        <w:ind w:firstLine="720"/>
        <w:jc w:val="both"/>
        <w:rPr>
          <w:color w:val="000000"/>
          <w:sz w:val="22"/>
          <w:szCs w:val="22"/>
          <w:lang w:val="uk-UA"/>
        </w:rPr>
      </w:pPr>
      <w:r w:rsidRPr="006A18ED">
        <w:rPr>
          <w:color w:val="000000"/>
          <w:sz w:val="22"/>
          <w:szCs w:val="22"/>
          <w:lang w:val="uk-UA"/>
        </w:rPr>
        <w:t>3.1.1. До зарахування грошових коштів, що підлягають виплаті власникам цінних паперів Емітента, на грошовий рахунок Центрального депозитарію у Розрахунковому центрі, сплачувати податки до Державного бюджету України відповідно до чинного законодавства з питань оподаткування дивідендів (доходів) за цінними паперами.</w:t>
      </w:r>
    </w:p>
    <w:p w:rsidR="000B71E8" w:rsidRPr="006A18ED" w:rsidRDefault="000B71E8" w:rsidP="00D802B4">
      <w:pPr>
        <w:ind w:firstLine="720"/>
        <w:jc w:val="both"/>
        <w:rPr>
          <w:color w:val="000000"/>
          <w:sz w:val="22"/>
          <w:szCs w:val="22"/>
          <w:lang w:val="uk-UA"/>
        </w:rPr>
      </w:pPr>
      <w:r w:rsidRPr="006A18ED">
        <w:rPr>
          <w:color w:val="000000"/>
          <w:sz w:val="22"/>
          <w:szCs w:val="22"/>
          <w:lang w:val="uk-UA"/>
        </w:rPr>
        <w:t>3.1.2. Забезпечувати своєчасне зарахування грошових коштів, що підлягають виплаті власникам цінних паперів Емітента, у повному обсязі або частками, якщо це передбачено рішенням загальних зборів або наглядової ради Емітента, на грошовий рахунок Центрального депозитарію у Розрахунковому центрі.</w:t>
      </w:r>
    </w:p>
    <w:p w:rsidR="000B71E8" w:rsidRPr="006A18ED" w:rsidRDefault="000B71E8" w:rsidP="00D802B4">
      <w:pPr>
        <w:ind w:firstLine="720"/>
        <w:jc w:val="both"/>
        <w:rPr>
          <w:color w:val="000000"/>
          <w:sz w:val="22"/>
          <w:szCs w:val="22"/>
          <w:lang w:val="uk-UA"/>
        </w:rPr>
      </w:pPr>
      <w:r w:rsidRPr="006A18ED">
        <w:rPr>
          <w:color w:val="000000"/>
          <w:sz w:val="22"/>
          <w:szCs w:val="22"/>
          <w:lang w:val="uk-UA"/>
        </w:rPr>
        <w:t>3.1.3. Протягом 5 (п’яти) робочих днів з дати перерахування грошових коштів, що підлягають виплаті власникам цінних паперів Емітента, на грошовий рахунок Центрального депозитарію у Розрахунковому центрі, надавати Депозитарній установі наступні документи:</w:t>
      </w:r>
    </w:p>
    <w:p w:rsidR="000B71E8" w:rsidRPr="006A18ED" w:rsidRDefault="000B71E8" w:rsidP="00265DC1">
      <w:pPr>
        <w:ind w:firstLine="720"/>
        <w:jc w:val="both"/>
        <w:rPr>
          <w:color w:val="000000"/>
          <w:sz w:val="22"/>
          <w:szCs w:val="22"/>
          <w:lang w:val="uk-UA"/>
        </w:rPr>
      </w:pPr>
      <w:r w:rsidRPr="006A18ED">
        <w:rPr>
          <w:color w:val="000000"/>
          <w:sz w:val="22"/>
          <w:szCs w:val="22"/>
          <w:lang w:val="uk-UA"/>
        </w:rPr>
        <w:t>1)</w:t>
      </w:r>
      <w:r w:rsidRPr="006A18ED">
        <w:rPr>
          <w:color w:val="000000"/>
          <w:sz w:val="22"/>
          <w:szCs w:val="22"/>
          <w:lang w:val="uk-UA"/>
        </w:rPr>
        <w:tab/>
        <w:t>розпорядження про виплату дивідендів (доходів) у грошових коштах власникам цінних паперів за формою згідно з додатком № 2 до цієї Додаткової угоди;</w:t>
      </w:r>
    </w:p>
    <w:p w:rsidR="000B71E8" w:rsidRPr="00265DC1" w:rsidRDefault="000B71E8" w:rsidP="00265DC1">
      <w:pPr>
        <w:ind w:firstLine="720"/>
        <w:jc w:val="both"/>
        <w:rPr>
          <w:color w:val="000000"/>
          <w:sz w:val="22"/>
          <w:szCs w:val="22"/>
          <w:lang w:val="uk-UA"/>
        </w:rPr>
      </w:pPr>
      <w:r w:rsidRPr="006A18ED">
        <w:rPr>
          <w:color w:val="000000"/>
          <w:sz w:val="22"/>
          <w:szCs w:val="22"/>
        </w:rPr>
        <w:t>2)</w:t>
      </w:r>
      <w:r w:rsidRPr="006A18ED">
        <w:rPr>
          <w:color w:val="000000"/>
          <w:sz w:val="22"/>
          <w:szCs w:val="22"/>
          <w:lang w:val="uk-UA"/>
        </w:rPr>
        <w:tab/>
        <w:t>копію Розрахунку нарахування дивідендів/сум погашення за цінними паперами Емітента, наданого Емітентом Національному депозитарію, засвідчену підписом уповноваженого представника Емітента та печаткою Емітента;</w:t>
      </w:r>
    </w:p>
    <w:p w:rsidR="000B71E8" w:rsidRPr="00265DC1" w:rsidRDefault="000B71E8" w:rsidP="00265DC1">
      <w:pPr>
        <w:ind w:firstLine="720"/>
        <w:jc w:val="both"/>
        <w:rPr>
          <w:color w:val="000000"/>
          <w:sz w:val="22"/>
          <w:szCs w:val="22"/>
          <w:lang w:val="uk-UA"/>
        </w:rPr>
      </w:pPr>
      <w:r w:rsidRPr="00500D5D">
        <w:rPr>
          <w:color w:val="000000"/>
          <w:sz w:val="22"/>
          <w:szCs w:val="22"/>
        </w:rPr>
        <w:t>3</w:t>
      </w:r>
      <w:r>
        <w:rPr>
          <w:color w:val="000000"/>
          <w:sz w:val="22"/>
          <w:szCs w:val="22"/>
          <w:lang w:val="uk-UA"/>
        </w:rPr>
        <w:t>)</w:t>
      </w:r>
      <w:r>
        <w:rPr>
          <w:color w:val="000000"/>
          <w:sz w:val="22"/>
          <w:szCs w:val="22"/>
          <w:lang w:val="uk-UA"/>
        </w:rPr>
        <w:tab/>
      </w:r>
      <w:r w:rsidRPr="00265DC1">
        <w:rPr>
          <w:color w:val="000000"/>
          <w:sz w:val="22"/>
          <w:szCs w:val="22"/>
          <w:lang w:val="uk-UA"/>
        </w:rPr>
        <w:t>копію рішення загальних зборів Емітента про виплату дивідендів, засвідчену підписом уповноваженого представника Емітента та печаткою Емітента;</w:t>
      </w:r>
    </w:p>
    <w:p w:rsidR="000B71E8" w:rsidRDefault="000B71E8" w:rsidP="00265DC1">
      <w:pPr>
        <w:ind w:firstLine="720"/>
        <w:jc w:val="both"/>
        <w:rPr>
          <w:color w:val="000000"/>
          <w:sz w:val="22"/>
          <w:szCs w:val="22"/>
          <w:lang w:val="uk-UA"/>
        </w:rPr>
      </w:pPr>
      <w:r w:rsidRPr="00500D5D">
        <w:rPr>
          <w:color w:val="000000"/>
          <w:sz w:val="22"/>
          <w:szCs w:val="22"/>
        </w:rPr>
        <w:t>4</w:t>
      </w:r>
      <w:r>
        <w:rPr>
          <w:color w:val="000000"/>
          <w:sz w:val="22"/>
          <w:szCs w:val="22"/>
          <w:lang w:val="uk-UA"/>
        </w:rPr>
        <w:t>)</w:t>
      </w:r>
      <w:r>
        <w:rPr>
          <w:color w:val="000000"/>
          <w:sz w:val="22"/>
          <w:szCs w:val="22"/>
          <w:lang w:val="uk-UA"/>
        </w:rPr>
        <w:tab/>
      </w:r>
      <w:r w:rsidRPr="00265DC1">
        <w:rPr>
          <w:color w:val="000000"/>
          <w:sz w:val="22"/>
          <w:szCs w:val="22"/>
          <w:lang w:val="uk-UA"/>
        </w:rPr>
        <w:t xml:space="preserve">копію рішення </w:t>
      </w:r>
      <w:r>
        <w:rPr>
          <w:color w:val="000000"/>
          <w:sz w:val="22"/>
          <w:szCs w:val="22"/>
          <w:lang w:val="uk-UA"/>
        </w:rPr>
        <w:t>наглядової ради</w:t>
      </w:r>
      <w:r w:rsidRPr="00265DC1">
        <w:rPr>
          <w:color w:val="000000"/>
          <w:sz w:val="22"/>
          <w:szCs w:val="22"/>
          <w:lang w:val="uk-UA"/>
        </w:rPr>
        <w:t xml:space="preserve"> Емітента, яким визначено порядок та строки виплати дивідендів, засвідчену підписом уповноваженого представник</w:t>
      </w:r>
      <w:r>
        <w:rPr>
          <w:color w:val="000000"/>
          <w:sz w:val="22"/>
          <w:szCs w:val="22"/>
          <w:lang w:val="uk-UA"/>
        </w:rPr>
        <w:t>а Емітента та печаткою Емітента</w:t>
      </w:r>
      <w:r w:rsidRPr="00265DC1">
        <w:rPr>
          <w:color w:val="000000"/>
          <w:sz w:val="22"/>
          <w:szCs w:val="22"/>
          <w:lang w:val="uk-UA"/>
        </w:rPr>
        <w:t>;</w:t>
      </w:r>
    </w:p>
    <w:p w:rsidR="000B71E8" w:rsidRPr="006A18ED" w:rsidRDefault="000B71E8" w:rsidP="00265DC1">
      <w:pPr>
        <w:ind w:firstLine="720"/>
        <w:jc w:val="both"/>
        <w:rPr>
          <w:color w:val="000000"/>
          <w:sz w:val="22"/>
          <w:szCs w:val="22"/>
        </w:rPr>
      </w:pPr>
      <w:r w:rsidRPr="006A18ED">
        <w:rPr>
          <w:color w:val="000000"/>
          <w:sz w:val="22"/>
          <w:szCs w:val="22"/>
        </w:rPr>
        <w:t>5</w:t>
      </w:r>
      <w:r w:rsidRPr="006A18ED">
        <w:rPr>
          <w:color w:val="000000"/>
          <w:sz w:val="22"/>
          <w:szCs w:val="22"/>
          <w:lang w:val="uk-UA"/>
        </w:rPr>
        <w:t>)</w:t>
      </w:r>
      <w:r w:rsidRPr="006A18ED">
        <w:rPr>
          <w:color w:val="000000"/>
          <w:sz w:val="22"/>
          <w:szCs w:val="22"/>
          <w:lang w:val="uk-UA"/>
        </w:rPr>
        <w:tab/>
        <w:t>для перерахування грошових коштів на банківські рахунки власників цінних паперів:</w:t>
      </w:r>
    </w:p>
    <w:p w:rsidR="000B71E8" w:rsidRPr="006A18ED" w:rsidRDefault="000B71E8" w:rsidP="00472D71">
      <w:pPr>
        <w:ind w:left="708" w:firstLine="720"/>
        <w:jc w:val="both"/>
        <w:rPr>
          <w:color w:val="000000"/>
          <w:sz w:val="22"/>
          <w:szCs w:val="22"/>
          <w:lang w:val="uk-UA"/>
        </w:rPr>
      </w:pPr>
      <w:r w:rsidRPr="006A18ED">
        <w:rPr>
          <w:color w:val="000000"/>
          <w:sz w:val="22"/>
          <w:szCs w:val="22"/>
        </w:rPr>
        <w:t>-</w:t>
      </w:r>
      <w:r w:rsidRPr="006A18ED">
        <w:rPr>
          <w:color w:val="000000"/>
          <w:sz w:val="22"/>
          <w:szCs w:val="22"/>
        </w:rPr>
        <w:tab/>
      </w:r>
      <w:r w:rsidRPr="006A18ED">
        <w:rPr>
          <w:color w:val="000000"/>
          <w:sz w:val="22"/>
          <w:szCs w:val="22"/>
          <w:lang w:val="uk-UA"/>
        </w:rPr>
        <w:t>інформацію про власників цінних паперів згідно з Додатком № 3 до цієї Додаткової угоди у формі паперового документа та в електронному вигляді,</w:t>
      </w:r>
    </w:p>
    <w:p w:rsidR="000B71E8" w:rsidRPr="006A18ED" w:rsidRDefault="000B71E8" w:rsidP="00472D71">
      <w:pPr>
        <w:ind w:left="708" w:firstLine="720"/>
        <w:jc w:val="both"/>
        <w:rPr>
          <w:color w:val="000000"/>
          <w:sz w:val="22"/>
          <w:szCs w:val="22"/>
          <w:lang w:val="uk-UA"/>
        </w:rPr>
      </w:pPr>
      <w:r w:rsidRPr="006A18ED">
        <w:rPr>
          <w:color w:val="000000"/>
          <w:sz w:val="22"/>
          <w:szCs w:val="22"/>
          <w:lang w:val="uk-UA"/>
        </w:rPr>
        <w:t>-</w:t>
      </w:r>
      <w:r w:rsidRPr="006A18ED">
        <w:rPr>
          <w:color w:val="000000"/>
          <w:sz w:val="22"/>
          <w:szCs w:val="22"/>
          <w:lang w:val="uk-UA"/>
        </w:rPr>
        <w:tab/>
        <w:t>у випадку невідповідності наведеної інформації про власників цінних паперів з даними рахунків у цінних паперах - оригінали або засвідчені (нотаріально або підписом уповноваженого представника Емітента та печаткою Емітента) копії документів, що підтверджують зміни реквізитів власників цінних паперів (свідоцтво про укладення/розірвання шлюбу, довідка про заміну паспорта, у якій мають бути вказані дані старого паспорта та інформація про його заміну на новий, видана паспортною службою органів внутрішніх справ, копія паспорта з інформацією про зміну місця проживання особи, рішення суду, рішення органу управління юридичної особи, виписка з Єдиного державного реєстру юридичних осіб, фізичних осіб–підприємців та громадських формувань тощо);</w:t>
      </w:r>
    </w:p>
    <w:p w:rsidR="000B71E8" w:rsidRPr="00185C63" w:rsidRDefault="000B71E8" w:rsidP="004C0B0C">
      <w:pPr>
        <w:ind w:firstLine="720"/>
        <w:jc w:val="both"/>
        <w:rPr>
          <w:color w:val="000000"/>
          <w:sz w:val="22"/>
          <w:szCs w:val="22"/>
        </w:rPr>
      </w:pPr>
      <w:r w:rsidRPr="00185C63">
        <w:rPr>
          <w:color w:val="000000"/>
          <w:sz w:val="22"/>
          <w:szCs w:val="22"/>
        </w:rPr>
        <w:t>6)</w:t>
      </w:r>
      <w:r w:rsidRPr="00185C63">
        <w:rPr>
          <w:color w:val="000000"/>
          <w:sz w:val="22"/>
          <w:szCs w:val="22"/>
        </w:rPr>
        <w:tab/>
        <w:t>для перерахування грошових коштів поштовими переказами на адреси власників цінних паперів (тільки у випадку здійснення виплати через депозитарну систему України дивідендів за цінними паперами, що повернуті Емітенту при здійсненні Емітентом виплати дивідендів безпосередньо акціонерам):</w:t>
      </w:r>
    </w:p>
    <w:p w:rsidR="000B71E8" w:rsidRPr="006A18ED" w:rsidRDefault="000B71E8" w:rsidP="004C0B0C">
      <w:pPr>
        <w:ind w:firstLine="720"/>
        <w:jc w:val="both"/>
        <w:rPr>
          <w:color w:val="000000"/>
          <w:sz w:val="22"/>
          <w:szCs w:val="22"/>
        </w:rPr>
      </w:pPr>
      <w:r w:rsidRPr="00185C63">
        <w:rPr>
          <w:color w:val="000000"/>
          <w:sz w:val="22"/>
          <w:szCs w:val="22"/>
        </w:rPr>
        <w:t>-</w:t>
      </w:r>
      <w:r w:rsidRPr="00185C63">
        <w:rPr>
          <w:color w:val="000000"/>
          <w:sz w:val="22"/>
          <w:szCs w:val="22"/>
        </w:rPr>
        <w:tab/>
        <w:t>перелік осіб, які мають право на отримання дивідендів за цінними паперами, що повернуті Емітенту при здійсненні Емітентом виплати дивідендів безпосередньо акціонерам, у формі паперового документа та в електронному вигляді.</w:t>
      </w:r>
    </w:p>
    <w:p w:rsidR="000B71E8" w:rsidRPr="00C658F6" w:rsidRDefault="000B71E8" w:rsidP="00D802B4">
      <w:pPr>
        <w:ind w:firstLine="720"/>
        <w:jc w:val="both"/>
        <w:rPr>
          <w:color w:val="000000"/>
          <w:sz w:val="22"/>
          <w:szCs w:val="22"/>
          <w:lang w:val="uk-UA"/>
        </w:rPr>
      </w:pPr>
      <w:r w:rsidRPr="006A18ED">
        <w:rPr>
          <w:color w:val="000000"/>
          <w:sz w:val="22"/>
          <w:szCs w:val="22"/>
          <w:lang w:val="uk-UA"/>
        </w:rPr>
        <w:t>3.1.4. Якщо у статутному капіталі Емітента є корпоративні права держави або якщо власниками 50 і більше відсотків акцій Емітента є господарські товариства, частка держави в яких становить 100 відсотків, виплачувати дивіденди, нараховані на акції держави та таких господарських товариств, безпосередньо до Державного бюджету України.</w:t>
      </w:r>
    </w:p>
    <w:p w:rsidR="000B71E8" w:rsidRPr="00C658F6" w:rsidRDefault="000B71E8" w:rsidP="00D802B4">
      <w:pPr>
        <w:ind w:firstLine="720"/>
        <w:jc w:val="both"/>
        <w:rPr>
          <w:color w:val="000000"/>
          <w:sz w:val="22"/>
          <w:szCs w:val="22"/>
          <w:lang w:val="uk-UA"/>
        </w:rPr>
      </w:pPr>
      <w:r w:rsidRPr="00C658F6">
        <w:rPr>
          <w:color w:val="000000"/>
          <w:sz w:val="22"/>
          <w:szCs w:val="22"/>
          <w:lang w:val="uk-UA"/>
        </w:rPr>
        <w:t>3.1.5. Своєчасно та в повному обсязі сплачувати послуги Депозитарної установи відповідно до умов цієї Додаткової угоди.</w:t>
      </w:r>
    </w:p>
    <w:p w:rsidR="000B71E8" w:rsidRPr="000572BA" w:rsidRDefault="000B71E8" w:rsidP="00D802B4">
      <w:pPr>
        <w:ind w:firstLine="720"/>
        <w:jc w:val="both"/>
        <w:rPr>
          <w:color w:val="000000"/>
          <w:sz w:val="22"/>
          <w:szCs w:val="22"/>
          <w:lang w:val="uk-UA"/>
        </w:rPr>
      </w:pPr>
      <w:r w:rsidRPr="00C658F6">
        <w:rPr>
          <w:color w:val="000000"/>
          <w:sz w:val="22"/>
          <w:szCs w:val="22"/>
          <w:lang w:val="uk-UA"/>
        </w:rPr>
        <w:t>3.2. Емітент має право</w:t>
      </w:r>
      <w:r>
        <w:rPr>
          <w:color w:val="000000"/>
          <w:sz w:val="22"/>
          <w:szCs w:val="22"/>
          <w:lang w:val="en-US"/>
        </w:rPr>
        <w:t>:</w:t>
      </w:r>
    </w:p>
    <w:p w:rsidR="000B71E8" w:rsidRPr="00185C63" w:rsidRDefault="000B71E8" w:rsidP="00D802B4">
      <w:pPr>
        <w:ind w:firstLine="720"/>
        <w:jc w:val="both"/>
        <w:rPr>
          <w:color w:val="000000"/>
          <w:sz w:val="22"/>
          <w:szCs w:val="22"/>
          <w:lang w:val="uk-UA"/>
        </w:rPr>
      </w:pPr>
      <w:r w:rsidRPr="00185C63">
        <w:rPr>
          <w:color w:val="000000"/>
          <w:sz w:val="22"/>
          <w:szCs w:val="22"/>
          <w:lang w:val="uk-UA"/>
        </w:rPr>
        <w:t>3.2.1. Вимагати від Депозитарної установи своєчасного та якісного надання послуг, передбачених цією Додатковою угодою.</w:t>
      </w:r>
    </w:p>
    <w:p w:rsidR="000B71E8" w:rsidRPr="00C658F6" w:rsidRDefault="000B71E8" w:rsidP="00D802B4">
      <w:pPr>
        <w:ind w:firstLine="720"/>
        <w:jc w:val="both"/>
        <w:rPr>
          <w:color w:val="000000"/>
          <w:sz w:val="22"/>
          <w:szCs w:val="22"/>
          <w:lang w:val="uk-UA"/>
        </w:rPr>
      </w:pPr>
      <w:r w:rsidRPr="00185C63">
        <w:rPr>
          <w:color w:val="000000"/>
          <w:sz w:val="22"/>
          <w:szCs w:val="22"/>
          <w:lang w:val="uk-UA"/>
        </w:rPr>
        <w:t>3.2.2. Надавати Депозитарній установі письмові запити для отримання інформації, що стосується виплати дивідендів (доходів) за цінними паперами у грошових коштах власникам цінних паперів Емітента, рахунки в цінних паперах яких обслуговуються Депозитарною установою на підставі укладеного з Емітентом Договору.</w:t>
      </w:r>
    </w:p>
    <w:p w:rsidR="000B71E8" w:rsidRPr="006A18ED" w:rsidRDefault="000B71E8" w:rsidP="00D06A34">
      <w:pPr>
        <w:spacing w:before="60" w:after="40"/>
        <w:ind w:firstLine="567"/>
        <w:jc w:val="center"/>
        <w:rPr>
          <w:b/>
          <w:color w:val="000000"/>
          <w:sz w:val="22"/>
          <w:szCs w:val="22"/>
          <w:lang w:val="uk-UA"/>
        </w:rPr>
      </w:pPr>
      <w:r w:rsidRPr="006A18ED">
        <w:rPr>
          <w:b/>
          <w:color w:val="000000"/>
          <w:sz w:val="22"/>
          <w:szCs w:val="22"/>
          <w:lang w:val="uk-UA"/>
        </w:rPr>
        <w:t>4. Вартість робіт та порядок розрахунків</w:t>
      </w:r>
    </w:p>
    <w:p w:rsidR="000B71E8" w:rsidRPr="00E7752B" w:rsidRDefault="000B71E8" w:rsidP="00D802B4">
      <w:pPr>
        <w:ind w:firstLine="720"/>
        <w:jc w:val="both"/>
        <w:rPr>
          <w:color w:val="000000"/>
          <w:sz w:val="22"/>
          <w:szCs w:val="22"/>
          <w:lang w:val="uk-UA"/>
        </w:rPr>
      </w:pPr>
      <w:r w:rsidRPr="006A18ED">
        <w:rPr>
          <w:color w:val="000000"/>
          <w:sz w:val="22"/>
          <w:szCs w:val="22"/>
          <w:lang w:val="uk-UA"/>
        </w:rPr>
        <w:t>4.1. Після надходження грошових коштів з грошового рахунку Центрального депозитарію у Розрахунковому центрі на грош</w:t>
      </w:r>
      <w:r w:rsidRPr="00E7752B">
        <w:rPr>
          <w:color w:val="000000"/>
          <w:sz w:val="22"/>
          <w:szCs w:val="22"/>
          <w:lang w:val="uk-UA"/>
        </w:rPr>
        <w:t>овий рахунок Депозитарної установи та отримання від Емітента розпорядження про виплату дивідендів (доходів) у грошових коштах власникам цінних паперів</w:t>
      </w:r>
      <w:r>
        <w:rPr>
          <w:color w:val="000000"/>
          <w:sz w:val="22"/>
          <w:szCs w:val="22"/>
          <w:lang w:val="uk-UA"/>
        </w:rPr>
        <w:t xml:space="preserve"> </w:t>
      </w:r>
      <w:r w:rsidRPr="00E7752B">
        <w:rPr>
          <w:color w:val="000000"/>
          <w:sz w:val="22"/>
          <w:szCs w:val="22"/>
          <w:lang w:val="uk-UA"/>
        </w:rPr>
        <w:t>та інших документів, зазначених в п. 3.1.3. цієї Додаткової угоди, Депозитарна установа протягом 10 (десяти) робочих днів надає Емітенту рахунок для оплати послуг за цією Додатковою угодою згідно з тарифами на послуги Депозитарної установи, що є невід'ємною частиною цієї Додаткової угоди.</w:t>
      </w:r>
    </w:p>
    <w:p w:rsidR="000B71E8" w:rsidRPr="006A18ED" w:rsidRDefault="000B71E8" w:rsidP="00D802B4">
      <w:pPr>
        <w:ind w:firstLine="720"/>
        <w:jc w:val="both"/>
        <w:rPr>
          <w:color w:val="000000"/>
          <w:sz w:val="22"/>
          <w:szCs w:val="22"/>
          <w:lang w:val="uk-UA"/>
        </w:rPr>
      </w:pPr>
      <w:r w:rsidRPr="00E7752B">
        <w:rPr>
          <w:color w:val="000000"/>
          <w:sz w:val="22"/>
          <w:szCs w:val="22"/>
          <w:lang w:val="uk-UA"/>
        </w:rPr>
        <w:t xml:space="preserve">4.2. Оплата послуг Депозитарної установи за цією Додатковою угодою здійснюється Емітентом шляхом перерахування авансового платежу в розмірі 100 відсотків вартості послуг на розрахунковий рахунок Депозитарної установи або внесенням готівкових коштів до каси </w:t>
      </w:r>
      <w:r w:rsidRPr="006A18ED">
        <w:rPr>
          <w:color w:val="000000"/>
          <w:sz w:val="22"/>
          <w:szCs w:val="22"/>
          <w:lang w:val="uk-UA"/>
        </w:rPr>
        <w:t>Депозитарної установи за прибутковим ордером на підставі рахунку Депозитарної установи.</w:t>
      </w:r>
    </w:p>
    <w:p w:rsidR="000B71E8" w:rsidRPr="006A18ED" w:rsidRDefault="000B71E8" w:rsidP="00D802B4">
      <w:pPr>
        <w:ind w:firstLine="720"/>
        <w:jc w:val="both"/>
        <w:rPr>
          <w:color w:val="000000"/>
          <w:sz w:val="22"/>
          <w:szCs w:val="22"/>
          <w:lang w:val="uk-UA"/>
        </w:rPr>
      </w:pPr>
      <w:r w:rsidRPr="006A18ED">
        <w:rPr>
          <w:color w:val="000000"/>
          <w:sz w:val="22"/>
          <w:szCs w:val="22"/>
          <w:lang w:val="uk-UA"/>
        </w:rPr>
        <w:t>4.3. Для перерахування Депозитарною установою грошових коштів поштовими переказами на адреси власників цінних паперів Депозитарна установа включає до рахунку вартість послуг УДППЗ «Укрпошта».</w:t>
      </w:r>
    </w:p>
    <w:p w:rsidR="000B71E8" w:rsidRPr="006A18ED" w:rsidRDefault="000B71E8" w:rsidP="00D802B4">
      <w:pPr>
        <w:ind w:firstLine="720"/>
        <w:jc w:val="both"/>
        <w:rPr>
          <w:color w:val="000000"/>
          <w:sz w:val="22"/>
          <w:szCs w:val="22"/>
          <w:lang w:val="uk-UA"/>
        </w:rPr>
      </w:pPr>
      <w:r w:rsidRPr="006A18ED">
        <w:rPr>
          <w:color w:val="000000"/>
          <w:sz w:val="22"/>
          <w:szCs w:val="22"/>
          <w:lang w:val="uk-UA"/>
        </w:rPr>
        <w:t>4.4. Депозитарна установа здійснює надання послуг за цією Додатковою угодою після оплати Емітентом вартості послуг відповідно до наданого рахунку.</w:t>
      </w:r>
    </w:p>
    <w:p w:rsidR="000B71E8" w:rsidRPr="006A18ED" w:rsidRDefault="000B71E8" w:rsidP="00D802B4">
      <w:pPr>
        <w:ind w:firstLine="720"/>
        <w:jc w:val="both"/>
        <w:rPr>
          <w:color w:val="000000"/>
          <w:sz w:val="22"/>
          <w:szCs w:val="22"/>
          <w:lang w:val="uk-UA"/>
        </w:rPr>
      </w:pPr>
      <w:r w:rsidRPr="006A18ED">
        <w:rPr>
          <w:color w:val="000000"/>
          <w:sz w:val="22"/>
          <w:szCs w:val="22"/>
          <w:lang w:val="uk-UA"/>
        </w:rPr>
        <w:t>4.5. Зміна тарифів на послуги Депозитарної установи після укладення цієї Додаткової угоди може бути лише за згодою Сторін, оформленою в письмовій формі.</w:t>
      </w:r>
    </w:p>
    <w:p w:rsidR="000B71E8" w:rsidRPr="006A18ED" w:rsidRDefault="000B71E8" w:rsidP="00D06A34">
      <w:pPr>
        <w:spacing w:before="60" w:after="40"/>
        <w:ind w:firstLine="567"/>
        <w:jc w:val="center"/>
        <w:rPr>
          <w:b/>
          <w:color w:val="000000"/>
          <w:sz w:val="22"/>
          <w:szCs w:val="22"/>
          <w:lang w:val="uk-UA"/>
        </w:rPr>
      </w:pPr>
      <w:r w:rsidRPr="006A18ED">
        <w:rPr>
          <w:b/>
          <w:color w:val="000000"/>
          <w:sz w:val="22"/>
          <w:szCs w:val="22"/>
          <w:lang w:val="uk-UA"/>
        </w:rPr>
        <w:t>5. Відповідальність Сторін та порядок вирішення спорів</w:t>
      </w:r>
    </w:p>
    <w:p w:rsidR="000B71E8" w:rsidRPr="006A18ED" w:rsidRDefault="000B71E8" w:rsidP="00D802B4">
      <w:pPr>
        <w:ind w:firstLine="720"/>
        <w:jc w:val="both"/>
        <w:rPr>
          <w:color w:val="000000"/>
          <w:sz w:val="22"/>
          <w:szCs w:val="22"/>
          <w:lang w:val="uk-UA"/>
        </w:rPr>
      </w:pPr>
      <w:r w:rsidRPr="006A18ED">
        <w:rPr>
          <w:color w:val="000000"/>
          <w:sz w:val="22"/>
          <w:szCs w:val="22"/>
          <w:lang w:val="uk-UA"/>
        </w:rPr>
        <w:t>5.1. Сторони несуть відповідальність за невиконання або неналежне виконання своїх зобов’язань за цією Додатковою угодою відповідно до законодавства.</w:t>
      </w:r>
    </w:p>
    <w:p w:rsidR="000B71E8" w:rsidRPr="00E7752B" w:rsidRDefault="000B71E8" w:rsidP="00D802B4">
      <w:pPr>
        <w:ind w:firstLine="720"/>
        <w:jc w:val="both"/>
        <w:rPr>
          <w:color w:val="000000"/>
          <w:sz w:val="22"/>
          <w:szCs w:val="22"/>
          <w:lang w:val="uk-UA"/>
        </w:rPr>
      </w:pPr>
      <w:r w:rsidRPr="006A18ED">
        <w:rPr>
          <w:color w:val="000000"/>
          <w:sz w:val="22"/>
          <w:szCs w:val="22"/>
          <w:lang w:val="uk-UA"/>
        </w:rPr>
        <w:t>5.2. Депозитарна установа не відповідає за правильність розрахунку Емітентом сум дивідендів (доходів) за цінними паперами, які підлягають виплаті власникам цінних паперів, що зазначаються у розпорядженні Емітента про виплату дивідендів (доходів) у грошових коштах</w:t>
      </w:r>
      <w:r w:rsidRPr="00E7752B">
        <w:rPr>
          <w:color w:val="000000"/>
          <w:sz w:val="22"/>
          <w:szCs w:val="22"/>
          <w:lang w:val="uk-UA"/>
        </w:rPr>
        <w:t xml:space="preserve"> власникам цінних паперів</w:t>
      </w:r>
      <w:r w:rsidRPr="00C658F6">
        <w:rPr>
          <w:color w:val="000000"/>
          <w:sz w:val="22"/>
          <w:szCs w:val="22"/>
          <w:lang w:val="uk-UA"/>
        </w:rPr>
        <w:t>.</w:t>
      </w:r>
    </w:p>
    <w:p w:rsidR="000B71E8" w:rsidRPr="00E7752B" w:rsidRDefault="000B71E8" w:rsidP="00D802B4">
      <w:pPr>
        <w:ind w:firstLine="720"/>
        <w:jc w:val="both"/>
        <w:rPr>
          <w:color w:val="000000"/>
          <w:sz w:val="22"/>
          <w:szCs w:val="22"/>
          <w:lang w:val="uk-UA"/>
        </w:rPr>
      </w:pPr>
      <w:r w:rsidRPr="00E7752B">
        <w:rPr>
          <w:color w:val="000000"/>
          <w:sz w:val="22"/>
          <w:szCs w:val="22"/>
          <w:lang w:val="uk-UA"/>
        </w:rPr>
        <w:t>5.3. Депозитарна установа не несе відповідальності перед Емітентом та власниками цінних паперів за шкоду, заподіяну діями або бездіяльністю Депозитарної установи, якщо ці дії (бездіяльність) здійснювались Депозитарною установою за письмовими розпорядженнями Емітента, виникли внаслідок дій (бездіяльності) Емітента, інших учасників депозитарної системи України.</w:t>
      </w:r>
    </w:p>
    <w:p w:rsidR="000B71E8" w:rsidRPr="00E7752B" w:rsidRDefault="000B71E8" w:rsidP="00D802B4">
      <w:pPr>
        <w:ind w:firstLine="720"/>
        <w:jc w:val="both"/>
        <w:rPr>
          <w:color w:val="000000"/>
          <w:sz w:val="22"/>
          <w:szCs w:val="22"/>
          <w:lang w:val="uk-UA"/>
        </w:rPr>
      </w:pPr>
      <w:r w:rsidRPr="00E7752B">
        <w:rPr>
          <w:color w:val="000000"/>
          <w:sz w:val="22"/>
          <w:szCs w:val="22"/>
          <w:lang w:val="uk-UA"/>
        </w:rPr>
        <w:t>5.4. Емітент бере на себе відповідальність за достовірність інформації, що міститься в документах, які подаються Емітентом Депозитарній установі.</w:t>
      </w:r>
    </w:p>
    <w:p w:rsidR="000B71E8" w:rsidRPr="00E7752B" w:rsidRDefault="000B71E8" w:rsidP="00D802B4">
      <w:pPr>
        <w:ind w:firstLine="720"/>
        <w:jc w:val="both"/>
        <w:rPr>
          <w:color w:val="000000"/>
          <w:sz w:val="22"/>
          <w:szCs w:val="22"/>
          <w:lang w:val="uk-UA"/>
        </w:rPr>
      </w:pPr>
      <w:r w:rsidRPr="00E7752B">
        <w:rPr>
          <w:color w:val="000000"/>
          <w:sz w:val="22"/>
          <w:szCs w:val="22"/>
          <w:lang w:val="uk-UA"/>
        </w:rPr>
        <w:t>5.5. Жодна із Сторін не несе відповідальності за невиконання або неналежне виконання своїх зобов’язань за цією Додатковою угодою, якщо це невиконання або неналежне виконання зумовлено дією обставин непереборної сили (форс-мажорних обставин).</w:t>
      </w:r>
    </w:p>
    <w:p w:rsidR="000B71E8" w:rsidRPr="00E7752B" w:rsidRDefault="000B71E8" w:rsidP="00D802B4">
      <w:pPr>
        <w:ind w:firstLine="720"/>
        <w:jc w:val="both"/>
        <w:rPr>
          <w:color w:val="000000"/>
          <w:sz w:val="22"/>
          <w:szCs w:val="22"/>
          <w:lang w:val="uk-UA"/>
        </w:rPr>
      </w:pPr>
      <w:r w:rsidRPr="00E7752B">
        <w:rPr>
          <w:color w:val="000000"/>
          <w:sz w:val="22"/>
          <w:szCs w:val="22"/>
          <w:lang w:val="uk-UA"/>
        </w:rPr>
        <w:t>5.6. Сторона, для якої склались форс-мажорні обставини, зобов’язана не пізніше 3 (трьох) робочих днів з дати настання таких обставин повідомити іншу Сторону у письмовій формі.</w:t>
      </w:r>
    </w:p>
    <w:p w:rsidR="000B71E8" w:rsidRPr="00E7752B" w:rsidRDefault="000B71E8" w:rsidP="00D802B4">
      <w:pPr>
        <w:ind w:firstLine="720"/>
        <w:jc w:val="both"/>
        <w:rPr>
          <w:color w:val="000000"/>
          <w:sz w:val="22"/>
          <w:szCs w:val="22"/>
          <w:lang w:val="uk-UA"/>
        </w:rPr>
      </w:pPr>
      <w:r w:rsidRPr="00E7752B">
        <w:rPr>
          <w:color w:val="000000"/>
          <w:sz w:val="22"/>
          <w:szCs w:val="22"/>
          <w:lang w:val="uk-UA"/>
        </w:rPr>
        <w:t>5.7. Усі спори, що виникнуть в процесі виконання умов цієї Додаткової угоди, вирішуються шляхом переговорів між Сторонами або в судовому порядку за встановленою підвідомчістю та підсудністю такого спору відповідно до законодавства України.</w:t>
      </w:r>
    </w:p>
    <w:p w:rsidR="000B71E8" w:rsidRPr="00E7752B" w:rsidRDefault="000B71E8" w:rsidP="00D06A34">
      <w:pPr>
        <w:spacing w:before="60" w:after="40"/>
        <w:ind w:firstLine="567"/>
        <w:jc w:val="center"/>
        <w:rPr>
          <w:b/>
          <w:color w:val="000000"/>
          <w:sz w:val="22"/>
          <w:szCs w:val="22"/>
          <w:lang w:val="uk-UA"/>
        </w:rPr>
      </w:pPr>
      <w:r w:rsidRPr="00E7752B">
        <w:rPr>
          <w:b/>
          <w:color w:val="000000"/>
          <w:sz w:val="22"/>
          <w:szCs w:val="22"/>
          <w:lang w:val="uk-UA"/>
        </w:rPr>
        <w:t>6. Строк дії Додаткової угоди, порядок внесення змін до неї та розірвання</w:t>
      </w:r>
    </w:p>
    <w:p w:rsidR="000B71E8" w:rsidRPr="006A18ED" w:rsidRDefault="000B71E8" w:rsidP="00D802B4">
      <w:pPr>
        <w:ind w:firstLine="720"/>
        <w:jc w:val="both"/>
        <w:rPr>
          <w:color w:val="000000"/>
          <w:sz w:val="22"/>
          <w:szCs w:val="22"/>
          <w:lang w:val="uk-UA"/>
        </w:rPr>
      </w:pPr>
      <w:r w:rsidRPr="00E7752B">
        <w:rPr>
          <w:color w:val="000000"/>
          <w:sz w:val="22"/>
          <w:szCs w:val="22"/>
          <w:lang w:val="uk-UA"/>
        </w:rPr>
        <w:t>6.1. Ця Додаткова угода набирає чинності з дати її підписання Сторонами і скріпленн</w:t>
      </w:r>
      <w:r>
        <w:rPr>
          <w:color w:val="000000"/>
          <w:sz w:val="22"/>
          <w:szCs w:val="22"/>
          <w:lang w:val="uk-UA"/>
        </w:rPr>
        <w:t xml:space="preserve">я печатками та </w:t>
      </w:r>
      <w:r w:rsidRPr="006A18ED">
        <w:rPr>
          <w:color w:val="000000"/>
          <w:sz w:val="22"/>
          <w:szCs w:val="22"/>
          <w:lang w:val="uk-UA"/>
        </w:rPr>
        <w:t>діє до 31.12.201_ р.</w:t>
      </w:r>
    </w:p>
    <w:p w:rsidR="000B71E8" w:rsidRPr="006A18ED" w:rsidRDefault="000B71E8" w:rsidP="00D802B4">
      <w:pPr>
        <w:ind w:firstLine="720"/>
        <w:jc w:val="both"/>
        <w:rPr>
          <w:color w:val="000000"/>
          <w:sz w:val="22"/>
          <w:szCs w:val="22"/>
          <w:lang w:val="uk-UA"/>
        </w:rPr>
      </w:pPr>
      <w:r w:rsidRPr="006A18ED">
        <w:rPr>
          <w:color w:val="000000"/>
          <w:sz w:val="22"/>
          <w:szCs w:val="22"/>
          <w:lang w:val="uk-UA"/>
        </w:rPr>
        <w:t>6.2. Додаткова угода вважається продовженою на кожний наступний рік, якщо не пізніше ніж за 30 (тридцять) календарних днів до закінчення строку дії цієї Додаткової угоди Сторони не виявили бажання у письмовій формі її розірвати.</w:t>
      </w:r>
    </w:p>
    <w:p w:rsidR="000B71E8" w:rsidRPr="006A18ED" w:rsidRDefault="000B71E8" w:rsidP="00D802B4">
      <w:pPr>
        <w:ind w:firstLine="720"/>
        <w:jc w:val="both"/>
        <w:rPr>
          <w:color w:val="000000"/>
          <w:sz w:val="22"/>
          <w:szCs w:val="22"/>
          <w:lang w:val="uk-UA"/>
        </w:rPr>
      </w:pPr>
      <w:r w:rsidRPr="006A18ED">
        <w:rPr>
          <w:color w:val="000000"/>
          <w:sz w:val="22"/>
          <w:szCs w:val="22"/>
          <w:lang w:val="uk-UA"/>
        </w:rPr>
        <w:t>6.3. Зміни до умов цієї Додаткової угоди вносяться за взаємною згодою Сторін, оформленою  в письмовій формі.</w:t>
      </w:r>
    </w:p>
    <w:p w:rsidR="000B71E8" w:rsidRPr="006A18ED" w:rsidRDefault="000B71E8" w:rsidP="00D802B4">
      <w:pPr>
        <w:ind w:firstLine="720"/>
        <w:jc w:val="both"/>
        <w:rPr>
          <w:color w:val="000000"/>
          <w:sz w:val="22"/>
          <w:szCs w:val="22"/>
          <w:lang w:val="uk-UA"/>
        </w:rPr>
      </w:pPr>
      <w:r w:rsidRPr="006A18ED">
        <w:rPr>
          <w:color w:val="000000"/>
          <w:sz w:val="22"/>
          <w:szCs w:val="22"/>
          <w:lang w:val="uk-UA"/>
        </w:rPr>
        <w:t>6.4. Ця Додаткова угода може бути достроково розірвана:</w:t>
      </w:r>
    </w:p>
    <w:p w:rsidR="000B71E8" w:rsidRPr="006A18ED" w:rsidRDefault="000B71E8" w:rsidP="00D802B4">
      <w:pPr>
        <w:ind w:firstLine="720"/>
        <w:jc w:val="both"/>
        <w:rPr>
          <w:color w:val="000000"/>
          <w:sz w:val="22"/>
          <w:szCs w:val="22"/>
          <w:lang w:val="uk-UA"/>
        </w:rPr>
      </w:pPr>
      <w:r w:rsidRPr="006A18ED">
        <w:rPr>
          <w:color w:val="000000"/>
          <w:sz w:val="22"/>
          <w:szCs w:val="22"/>
          <w:lang w:val="uk-UA"/>
        </w:rPr>
        <w:t>6.4.1. Кожною із Сторін в односторонньому порядку. Про намір достроково розірвати цю Додаткову угоду в односторонньому порядку Сторона, яка прийняла таке рішення, повинна надіслати відповідне письмове повідомлення іншій Стороні за її місцезнаходженням не менше ніж за 30 (тридцять) календарних днів до дати припинення дії цієї Додаткової угоди.</w:t>
      </w:r>
    </w:p>
    <w:p w:rsidR="000B71E8" w:rsidRPr="006A18ED" w:rsidRDefault="000B71E8" w:rsidP="00D802B4">
      <w:pPr>
        <w:ind w:firstLine="720"/>
        <w:jc w:val="both"/>
        <w:rPr>
          <w:color w:val="000000"/>
          <w:sz w:val="22"/>
          <w:szCs w:val="22"/>
          <w:lang w:val="uk-UA"/>
        </w:rPr>
      </w:pPr>
      <w:r w:rsidRPr="006A18ED">
        <w:rPr>
          <w:color w:val="000000"/>
          <w:sz w:val="22"/>
          <w:szCs w:val="22"/>
          <w:lang w:val="uk-UA"/>
        </w:rPr>
        <w:t>6.4.2. За згодою Сторін.</w:t>
      </w:r>
    </w:p>
    <w:p w:rsidR="000B71E8" w:rsidRPr="006A18ED" w:rsidRDefault="000B71E8" w:rsidP="00D802B4">
      <w:pPr>
        <w:ind w:firstLine="720"/>
        <w:jc w:val="both"/>
        <w:rPr>
          <w:color w:val="000000"/>
          <w:sz w:val="22"/>
          <w:szCs w:val="22"/>
          <w:lang w:val="uk-UA"/>
        </w:rPr>
      </w:pPr>
      <w:r w:rsidRPr="006A18ED">
        <w:rPr>
          <w:color w:val="000000"/>
          <w:sz w:val="22"/>
          <w:szCs w:val="22"/>
          <w:lang w:val="uk-UA"/>
        </w:rPr>
        <w:t>6.4.3. У разі припинення дії Договору з Емітентом.</w:t>
      </w:r>
    </w:p>
    <w:p w:rsidR="000B71E8" w:rsidRPr="006A18ED" w:rsidRDefault="000B71E8" w:rsidP="00D802B4">
      <w:pPr>
        <w:ind w:firstLine="720"/>
        <w:jc w:val="both"/>
        <w:rPr>
          <w:color w:val="000000"/>
          <w:sz w:val="22"/>
          <w:szCs w:val="22"/>
          <w:lang w:val="uk-UA"/>
        </w:rPr>
      </w:pPr>
      <w:r w:rsidRPr="006A18ED">
        <w:rPr>
          <w:color w:val="000000"/>
          <w:sz w:val="22"/>
          <w:szCs w:val="22"/>
          <w:lang w:val="uk-UA"/>
        </w:rPr>
        <w:t>6.5. Депозитарна установа та Емітент зобов’язані у разі розірвання цієї Додаткової угоди діяти відповідно до вимог законодавства та цієї Додаткової угоди.</w:t>
      </w:r>
    </w:p>
    <w:p w:rsidR="000B71E8" w:rsidRPr="006A18ED" w:rsidRDefault="000B71E8" w:rsidP="00D06A34">
      <w:pPr>
        <w:spacing w:before="60" w:after="40"/>
        <w:ind w:firstLine="567"/>
        <w:jc w:val="center"/>
        <w:rPr>
          <w:b/>
          <w:color w:val="000000"/>
          <w:sz w:val="22"/>
          <w:szCs w:val="22"/>
          <w:lang w:val="uk-UA"/>
        </w:rPr>
      </w:pPr>
      <w:r w:rsidRPr="006A18ED">
        <w:rPr>
          <w:b/>
          <w:color w:val="000000"/>
          <w:sz w:val="22"/>
          <w:szCs w:val="22"/>
          <w:lang w:val="uk-UA"/>
        </w:rPr>
        <w:t>7. Інше</w:t>
      </w:r>
    </w:p>
    <w:p w:rsidR="000B71E8" w:rsidRPr="006A18ED" w:rsidRDefault="000B71E8" w:rsidP="00D802B4">
      <w:pPr>
        <w:ind w:firstLine="720"/>
        <w:jc w:val="both"/>
        <w:rPr>
          <w:color w:val="000000"/>
          <w:sz w:val="22"/>
          <w:szCs w:val="22"/>
          <w:lang w:val="uk-UA"/>
        </w:rPr>
      </w:pPr>
      <w:r w:rsidRPr="006A18ED">
        <w:rPr>
          <w:color w:val="000000"/>
          <w:sz w:val="22"/>
          <w:szCs w:val="22"/>
          <w:lang w:val="uk-UA"/>
        </w:rPr>
        <w:t>7.1. Ця Додаткова угода укладена в 2 (двох) примірниках, що мають однакову юридичну силу, по одному - Емітенту та Депозитарній установі.</w:t>
      </w:r>
    </w:p>
    <w:p w:rsidR="000B71E8" w:rsidRPr="006A18ED" w:rsidRDefault="000B71E8" w:rsidP="00D802B4">
      <w:pPr>
        <w:ind w:firstLine="720"/>
        <w:jc w:val="both"/>
        <w:rPr>
          <w:color w:val="000000"/>
          <w:sz w:val="22"/>
          <w:szCs w:val="22"/>
          <w:lang w:val="uk-UA"/>
        </w:rPr>
      </w:pPr>
      <w:r w:rsidRPr="006A18ED">
        <w:rPr>
          <w:color w:val="000000"/>
          <w:sz w:val="22"/>
          <w:szCs w:val="22"/>
          <w:lang w:val="uk-UA"/>
        </w:rPr>
        <w:t>7.2. Ця Додаткова угода є невід’ємною частиною Договору № ____ від __.__.201_ р.</w:t>
      </w:r>
    </w:p>
    <w:p w:rsidR="000B71E8" w:rsidRPr="006A18ED" w:rsidRDefault="000B71E8" w:rsidP="00D802B4">
      <w:pPr>
        <w:ind w:firstLine="720"/>
        <w:jc w:val="both"/>
        <w:rPr>
          <w:color w:val="000000"/>
          <w:sz w:val="22"/>
          <w:szCs w:val="22"/>
          <w:lang w:val="uk-UA"/>
        </w:rPr>
      </w:pPr>
      <w:r w:rsidRPr="006A18ED">
        <w:rPr>
          <w:color w:val="000000"/>
          <w:sz w:val="22"/>
          <w:szCs w:val="22"/>
          <w:lang w:val="uk-UA"/>
        </w:rPr>
        <w:t>7.3. Обмін інформацією між Сторонами здійснюється шляхом листування.</w:t>
      </w:r>
    </w:p>
    <w:p w:rsidR="000B71E8" w:rsidRPr="00E7752B" w:rsidRDefault="000B71E8" w:rsidP="00D802B4">
      <w:pPr>
        <w:ind w:firstLine="720"/>
        <w:jc w:val="both"/>
        <w:rPr>
          <w:i/>
          <w:color w:val="000000"/>
          <w:sz w:val="22"/>
          <w:szCs w:val="22"/>
          <w:lang w:val="uk-UA"/>
        </w:rPr>
      </w:pPr>
      <w:r w:rsidRPr="006A18ED">
        <w:rPr>
          <w:color w:val="000000"/>
          <w:sz w:val="22"/>
          <w:szCs w:val="22"/>
          <w:lang w:val="uk-UA"/>
        </w:rPr>
        <w:t>7.4. Емітент підтверджує, що Депозитарною установою надана йому інформація, зазначена в</w:t>
      </w:r>
      <w:r w:rsidRPr="00E7752B">
        <w:rPr>
          <w:color w:val="000000"/>
          <w:sz w:val="22"/>
          <w:szCs w:val="22"/>
          <w:lang w:val="uk-UA"/>
        </w:rPr>
        <w:t xml:space="preserve"> частині другій статті 12 Закону України «Про фінансові послуги та державне регулювання ринків фінансових послуг».</w:t>
      </w:r>
    </w:p>
    <w:p w:rsidR="000B71E8" w:rsidRPr="00E7752B" w:rsidRDefault="000B71E8" w:rsidP="00D802B4">
      <w:pPr>
        <w:ind w:firstLine="720"/>
        <w:jc w:val="both"/>
        <w:rPr>
          <w:color w:val="000000"/>
          <w:sz w:val="22"/>
          <w:szCs w:val="22"/>
          <w:lang w:val="uk-UA"/>
        </w:rPr>
      </w:pPr>
      <w:r w:rsidRPr="00E7752B">
        <w:rPr>
          <w:color w:val="000000"/>
          <w:sz w:val="22"/>
          <w:szCs w:val="22"/>
          <w:lang w:val="uk-UA"/>
        </w:rPr>
        <w:t>7.5.</w:t>
      </w:r>
      <w:r>
        <w:rPr>
          <w:color w:val="000000"/>
          <w:sz w:val="22"/>
          <w:szCs w:val="22"/>
          <w:lang w:val="uk-UA"/>
        </w:rPr>
        <w:t xml:space="preserve"> </w:t>
      </w:r>
      <w:r w:rsidRPr="00E7752B">
        <w:rPr>
          <w:color w:val="000000"/>
          <w:sz w:val="22"/>
          <w:szCs w:val="22"/>
          <w:lang w:val="uk-UA"/>
        </w:rPr>
        <w:t>При виконанні цієї Додаткової угоди Сторони керуються умовами Договору, цієї Додаткової угоди та законодавством України.</w:t>
      </w:r>
    </w:p>
    <w:p w:rsidR="000B71E8" w:rsidRPr="00E7752B" w:rsidRDefault="000B71E8" w:rsidP="00D06A34">
      <w:pPr>
        <w:spacing w:before="60" w:after="40"/>
        <w:ind w:firstLine="567"/>
        <w:jc w:val="center"/>
        <w:rPr>
          <w:b/>
          <w:color w:val="000000"/>
          <w:sz w:val="22"/>
          <w:szCs w:val="22"/>
          <w:lang w:val="uk-UA"/>
        </w:rPr>
      </w:pPr>
      <w:r w:rsidRPr="00E7752B">
        <w:rPr>
          <w:b/>
          <w:color w:val="000000"/>
          <w:sz w:val="22"/>
          <w:szCs w:val="22"/>
          <w:lang w:val="uk-UA"/>
        </w:rPr>
        <w:t>8. Реквізити Сторін</w:t>
      </w:r>
    </w:p>
    <w:tbl>
      <w:tblPr>
        <w:tblW w:w="0" w:type="auto"/>
        <w:jc w:val="center"/>
        <w:tblInd w:w="-763" w:type="dxa"/>
        <w:tblLayout w:type="fixed"/>
        <w:tblLook w:val="0000"/>
      </w:tblPr>
      <w:tblGrid>
        <w:gridCol w:w="4982"/>
        <w:gridCol w:w="4767"/>
      </w:tblGrid>
      <w:tr w:rsidR="000B71E8" w:rsidRPr="00E7752B" w:rsidTr="009C5AE4">
        <w:trPr>
          <w:jc w:val="center"/>
        </w:trPr>
        <w:tc>
          <w:tcPr>
            <w:tcW w:w="4982" w:type="dxa"/>
            <w:tcBorders>
              <w:top w:val="nil"/>
              <w:left w:val="nil"/>
              <w:bottom w:val="nil"/>
              <w:right w:val="nil"/>
            </w:tcBorders>
          </w:tcPr>
          <w:p w:rsidR="000B71E8" w:rsidRPr="00E7752B" w:rsidRDefault="000B71E8" w:rsidP="009C5AE4">
            <w:pPr>
              <w:spacing w:before="40" w:after="60"/>
              <w:jc w:val="center"/>
              <w:rPr>
                <w:b/>
                <w:bCs/>
                <w:sz w:val="24"/>
                <w:szCs w:val="24"/>
                <w:lang w:val="uk-UA"/>
              </w:rPr>
            </w:pPr>
            <w:r w:rsidRPr="00E7752B">
              <w:rPr>
                <w:b/>
                <w:bCs/>
                <w:sz w:val="24"/>
                <w:szCs w:val="24"/>
                <w:lang w:val="uk-UA"/>
              </w:rPr>
              <w:t>ДЕПОЗИТАРНА УСТАНОВА:</w:t>
            </w:r>
          </w:p>
        </w:tc>
        <w:tc>
          <w:tcPr>
            <w:tcW w:w="4767" w:type="dxa"/>
            <w:tcBorders>
              <w:top w:val="nil"/>
              <w:left w:val="nil"/>
              <w:bottom w:val="nil"/>
              <w:right w:val="nil"/>
            </w:tcBorders>
          </w:tcPr>
          <w:p w:rsidR="000B71E8" w:rsidRPr="00E7752B" w:rsidRDefault="000B71E8" w:rsidP="009C5AE4">
            <w:pPr>
              <w:spacing w:before="40" w:after="60"/>
              <w:jc w:val="center"/>
              <w:rPr>
                <w:b/>
                <w:bCs/>
                <w:sz w:val="24"/>
                <w:szCs w:val="24"/>
                <w:lang w:val="uk-UA"/>
              </w:rPr>
            </w:pPr>
            <w:r w:rsidRPr="00E7752B">
              <w:rPr>
                <w:b/>
                <w:bCs/>
                <w:sz w:val="24"/>
                <w:szCs w:val="24"/>
                <w:lang w:val="uk-UA"/>
              </w:rPr>
              <w:t>ЕМІТЕНТ:</w:t>
            </w:r>
          </w:p>
        </w:tc>
      </w:tr>
      <w:tr w:rsidR="000B71E8" w:rsidRPr="00E7752B" w:rsidTr="009C5AE4">
        <w:trPr>
          <w:jc w:val="center"/>
        </w:trPr>
        <w:tc>
          <w:tcPr>
            <w:tcW w:w="4982" w:type="dxa"/>
            <w:tcBorders>
              <w:top w:val="nil"/>
              <w:left w:val="nil"/>
              <w:bottom w:val="nil"/>
              <w:right w:val="nil"/>
            </w:tcBorders>
          </w:tcPr>
          <w:p w:rsidR="000B71E8" w:rsidRPr="00E7752B" w:rsidRDefault="000B71E8" w:rsidP="00D802B4">
            <w:pPr>
              <w:rPr>
                <w:color w:val="000000"/>
                <w:sz w:val="22"/>
                <w:szCs w:val="22"/>
                <w:lang w:val="uk-UA"/>
              </w:rPr>
            </w:pPr>
            <w:r w:rsidRPr="00E7752B">
              <w:rPr>
                <w:color w:val="000000"/>
                <w:sz w:val="22"/>
                <w:szCs w:val="22"/>
                <w:lang w:val="uk-UA"/>
              </w:rPr>
              <w:t>ТОВАРИСТВО З ОБМЕЖЕНОЮ ВІДПОВІДАЛЬНІСТЮ «ОБ'ЄДНАНА РЕЄСТРАЦІЙНА КОМПАНІЯ»</w:t>
            </w:r>
          </w:p>
          <w:p w:rsidR="000B71E8" w:rsidRPr="00E7752B" w:rsidRDefault="000B71E8" w:rsidP="00D802B4">
            <w:pPr>
              <w:rPr>
                <w:color w:val="000000"/>
                <w:sz w:val="22"/>
                <w:szCs w:val="22"/>
                <w:lang w:val="uk-UA"/>
              </w:rPr>
            </w:pPr>
            <w:r w:rsidRPr="00E7752B">
              <w:rPr>
                <w:color w:val="000000"/>
                <w:sz w:val="22"/>
                <w:szCs w:val="22"/>
                <w:lang w:val="uk-UA"/>
              </w:rPr>
              <w:t>Код за ЄДРПОУ 23785133</w:t>
            </w:r>
          </w:p>
          <w:p w:rsidR="000B71E8" w:rsidRPr="00E7752B" w:rsidRDefault="000B71E8" w:rsidP="00D802B4">
            <w:pPr>
              <w:rPr>
                <w:color w:val="000000"/>
                <w:sz w:val="22"/>
                <w:szCs w:val="22"/>
                <w:lang w:val="uk-UA"/>
              </w:rPr>
            </w:pPr>
            <w:r w:rsidRPr="00E7752B">
              <w:rPr>
                <w:color w:val="000000"/>
                <w:sz w:val="22"/>
                <w:szCs w:val="22"/>
                <w:lang w:val="uk-UA"/>
              </w:rPr>
              <w:t>08292, обл.</w:t>
            </w:r>
            <w:r>
              <w:rPr>
                <w:color w:val="000000"/>
                <w:sz w:val="22"/>
                <w:szCs w:val="22"/>
                <w:lang w:val="uk-UA"/>
              </w:rPr>
              <w:t xml:space="preserve"> </w:t>
            </w:r>
            <w:r w:rsidRPr="00E7752B">
              <w:rPr>
                <w:color w:val="000000"/>
                <w:sz w:val="22"/>
                <w:szCs w:val="22"/>
                <w:lang w:val="uk-UA"/>
              </w:rPr>
              <w:t>Київська, м.</w:t>
            </w:r>
            <w:r>
              <w:rPr>
                <w:color w:val="000000"/>
                <w:sz w:val="22"/>
                <w:szCs w:val="22"/>
                <w:lang w:val="uk-UA"/>
              </w:rPr>
              <w:t xml:space="preserve"> Буча,</w:t>
            </w:r>
            <w:r>
              <w:rPr>
                <w:color w:val="000000"/>
                <w:sz w:val="22"/>
                <w:szCs w:val="22"/>
                <w:lang w:val="uk-UA"/>
              </w:rPr>
              <w:br/>
              <w:t xml:space="preserve">бул. </w:t>
            </w:r>
            <w:r w:rsidRPr="00E7752B">
              <w:rPr>
                <w:color w:val="000000"/>
                <w:sz w:val="22"/>
                <w:szCs w:val="22"/>
                <w:lang w:val="uk-UA"/>
              </w:rPr>
              <w:t>Б.Хмельницького, буд. 6, офіс</w:t>
            </w:r>
            <w:r>
              <w:rPr>
                <w:color w:val="000000"/>
                <w:sz w:val="22"/>
                <w:szCs w:val="22"/>
                <w:lang w:val="uk-UA"/>
              </w:rPr>
              <w:t xml:space="preserve"> </w:t>
            </w:r>
            <w:r w:rsidRPr="00E7752B">
              <w:rPr>
                <w:color w:val="000000"/>
                <w:sz w:val="22"/>
                <w:szCs w:val="22"/>
                <w:lang w:val="uk-UA"/>
              </w:rPr>
              <w:t>253</w:t>
            </w:r>
          </w:p>
          <w:p w:rsidR="000B71E8" w:rsidRPr="00E7752B" w:rsidRDefault="000B71E8" w:rsidP="00D802B4">
            <w:pPr>
              <w:rPr>
                <w:color w:val="000000"/>
                <w:sz w:val="22"/>
                <w:szCs w:val="22"/>
                <w:lang w:val="uk-UA"/>
              </w:rPr>
            </w:pPr>
            <w:r w:rsidRPr="00E7752B">
              <w:rPr>
                <w:color w:val="000000"/>
                <w:sz w:val="22"/>
                <w:szCs w:val="22"/>
                <w:lang w:val="uk-UA"/>
              </w:rPr>
              <w:t>п/р 26508691 у ПАТ «ПУМБ», МФО</w:t>
            </w:r>
            <w:r>
              <w:rPr>
                <w:color w:val="000000"/>
                <w:sz w:val="22"/>
                <w:szCs w:val="22"/>
                <w:lang w:val="uk-UA"/>
              </w:rPr>
              <w:t xml:space="preserve"> </w:t>
            </w:r>
            <w:r w:rsidRPr="00E7752B">
              <w:rPr>
                <w:color w:val="000000"/>
                <w:sz w:val="22"/>
                <w:szCs w:val="22"/>
                <w:lang w:val="uk-UA"/>
              </w:rPr>
              <w:t>334851</w:t>
            </w:r>
          </w:p>
          <w:p w:rsidR="000B71E8" w:rsidRPr="00E7752B" w:rsidRDefault="000B71E8" w:rsidP="00D802B4">
            <w:pPr>
              <w:pStyle w:val="10"/>
              <w:rPr>
                <w:rFonts w:ascii="Times New Roman" w:hAnsi="Times New Roman"/>
                <w:color w:val="000000"/>
                <w:sz w:val="22"/>
                <w:szCs w:val="22"/>
                <w:lang w:val="uk-UA"/>
              </w:rPr>
            </w:pPr>
            <w:r w:rsidRPr="00E7752B">
              <w:rPr>
                <w:rFonts w:ascii="Times New Roman" w:hAnsi="Times New Roman"/>
                <w:color w:val="000000"/>
                <w:sz w:val="22"/>
                <w:szCs w:val="22"/>
                <w:lang w:val="uk-UA"/>
              </w:rPr>
              <w:t>Не є платником податку на додану вартість, платником єдиного податку</w:t>
            </w:r>
          </w:p>
          <w:p w:rsidR="000B71E8" w:rsidRPr="00E7752B" w:rsidRDefault="000B71E8" w:rsidP="00D802B4">
            <w:pPr>
              <w:pStyle w:val="10"/>
              <w:rPr>
                <w:rFonts w:ascii="Times New Roman" w:hAnsi="Times New Roman"/>
                <w:color w:val="000000"/>
                <w:sz w:val="22"/>
                <w:szCs w:val="22"/>
                <w:lang w:val="uk-UA"/>
              </w:rPr>
            </w:pPr>
            <w:r w:rsidRPr="00E7752B">
              <w:rPr>
                <w:rFonts w:ascii="Times New Roman" w:hAnsi="Times New Roman"/>
                <w:color w:val="000000"/>
                <w:sz w:val="22"/>
                <w:szCs w:val="22"/>
                <w:lang w:val="uk-UA"/>
              </w:rPr>
              <w:t>Має статус платника податку на прибуток підприємства на загальних підставах, передбачених п.</w:t>
            </w:r>
            <w:r>
              <w:rPr>
                <w:rFonts w:ascii="Times New Roman" w:hAnsi="Times New Roman"/>
                <w:color w:val="000000"/>
                <w:sz w:val="22"/>
                <w:szCs w:val="22"/>
                <w:lang w:val="uk-UA"/>
              </w:rPr>
              <w:t xml:space="preserve"> </w:t>
            </w:r>
            <w:r w:rsidRPr="00E7752B">
              <w:rPr>
                <w:rFonts w:ascii="Times New Roman" w:hAnsi="Times New Roman"/>
                <w:color w:val="000000"/>
                <w:sz w:val="22"/>
                <w:szCs w:val="22"/>
                <w:lang w:val="uk-UA"/>
              </w:rPr>
              <w:t>133.1.1 ст.</w:t>
            </w:r>
            <w:r>
              <w:rPr>
                <w:rFonts w:ascii="Times New Roman" w:hAnsi="Times New Roman"/>
                <w:color w:val="000000"/>
                <w:sz w:val="22"/>
                <w:szCs w:val="22"/>
                <w:lang w:val="uk-UA"/>
              </w:rPr>
              <w:t xml:space="preserve"> </w:t>
            </w:r>
            <w:r w:rsidRPr="00E7752B">
              <w:rPr>
                <w:rFonts w:ascii="Times New Roman" w:hAnsi="Times New Roman"/>
                <w:color w:val="000000"/>
                <w:sz w:val="22"/>
                <w:szCs w:val="22"/>
                <w:lang w:val="uk-UA"/>
              </w:rPr>
              <w:t>133 Податкового кодексу України від 02.12.2010</w:t>
            </w:r>
            <w:r>
              <w:rPr>
                <w:rFonts w:ascii="Times New Roman" w:hAnsi="Times New Roman"/>
                <w:color w:val="000000"/>
                <w:sz w:val="22"/>
                <w:szCs w:val="22"/>
                <w:lang w:val="uk-UA"/>
              </w:rPr>
              <w:t xml:space="preserve"> </w:t>
            </w:r>
            <w:r w:rsidRPr="00E7752B">
              <w:rPr>
                <w:rFonts w:ascii="Times New Roman" w:hAnsi="Times New Roman"/>
                <w:color w:val="000000"/>
                <w:sz w:val="22"/>
                <w:szCs w:val="22"/>
                <w:lang w:val="uk-UA"/>
              </w:rPr>
              <w:t>р. №</w:t>
            </w:r>
            <w:r>
              <w:rPr>
                <w:rFonts w:ascii="Times New Roman" w:hAnsi="Times New Roman"/>
                <w:color w:val="000000"/>
                <w:sz w:val="22"/>
                <w:szCs w:val="22"/>
                <w:lang w:val="uk-UA"/>
              </w:rPr>
              <w:t xml:space="preserve"> </w:t>
            </w:r>
            <w:r w:rsidRPr="00E7752B">
              <w:rPr>
                <w:rFonts w:ascii="Times New Roman" w:hAnsi="Times New Roman"/>
                <w:color w:val="000000"/>
                <w:sz w:val="22"/>
                <w:szCs w:val="22"/>
                <w:lang w:val="uk-UA"/>
              </w:rPr>
              <w:t>2755-VI</w:t>
            </w:r>
          </w:p>
          <w:p w:rsidR="000B71E8" w:rsidRPr="00E7752B" w:rsidRDefault="000B71E8" w:rsidP="00D802B4">
            <w:pPr>
              <w:jc w:val="both"/>
              <w:rPr>
                <w:color w:val="000000"/>
                <w:sz w:val="22"/>
                <w:szCs w:val="22"/>
                <w:lang w:val="uk-UA"/>
              </w:rPr>
            </w:pPr>
            <w:r w:rsidRPr="00E7752B">
              <w:rPr>
                <w:color w:val="000000"/>
                <w:sz w:val="22"/>
                <w:szCs w:val="22"/>
                <w:lang w:val="uk-UA"/>
              </w:rPr>
              <w:t>Тел.: (044) 228-91-65, (050) 425-00-37</w:t>
            </w:r>
          </w:p>
          <w:p w:rsidR="000B71E8" w:rsidRPr="00E7752B" w:rsidRDefault="000B71E8" w:rsidP="009C5AE4">
            <w:pPr>
              <w:pStyle w:val="Header"/>
              <w:rPr>
                <w:sz w:val="24"/>
                <w:szCs w:val="24"/>
                <w:lang w:val="uk-UA"/>
              </w:rPr>
            </w:pPr>
          </w:p>
          <w:p w:rsidR="000B71E8" w:rsidRPr="00E7752B" w:rsidRDefault="000B71E8" w:rsidP="00D802B4">
            <w:pPr>
              <w:pStyle w:val="Header"/>
              <w:rPr>
                <w:lang w:val="uk-UA"/>
              </w:rPr>
            </w:pPr>
          </w:p>
        </w:tc>
        <w:tc>
          <w:tcPr>
            <w:tcW w:w="4767" w:type="dxa"/>
            <w:tcBorders>
              <w:top w:val="nil"/>
              <w:left w:val="nil"/>
              <w:bottom w:val="nil"/>
              <w:right w:val="nil"/>
            </w:tcBorders>
          </w:tcPr>
          <w:p w:rsidR="000B71E8" w:rsidRPr="00E7752B" w:rsidRDefault="000B71E8" w:rsidP="009C5AE4">
            <w:pPr>
              <w:pStyle w:val="Header"/>
              <w:rPr>
                <w:sz w:val="24"/>
                <w:szCs w:val="24"/>
                <w:lang w:val="uk-UA"/>
              </w:rPr>
            </w:pPr>
          </w:p>
          <w:p w:rsidR="000B71E8" w:rsidRPr="00E7752B" w:rsidRDefault="000B71E8" w:rsidP="009C5AE4">
            <w:pPr>
              <w:pStyle w:val="Header"/>
              <w:rPr>
                <w:lang w:val="uk-UA"/>
              </w:rPr>
            </w:pPr>
          </w:p>
        </w:tc>
      </w:tr>
      <w:tr w:rsidR="000B71E8" w:rsidRPr="00E7752B" w:rsidTr="009C5AE4">
        <w:trPr>
          <w:jc w:val="center"/>
        </w:trPr>
        <w:tc>
          <w:tcPr>
            <w:tcW w:w="4982" w:type="dxa"/>
            <w:tcBorders>
              <w:top w:val="nil"/>
              <w:left w:val="nil"/>
              <w:bottom w:val="nil"/>
              <w:right w:val="nil"/>
            </w:tcBorders>
          </w:tcPr>
          <w:p w:rsidR="000B71E8" w:rsidRPr="00E7752B" w:rsidRDefault="000B71E8" w:rsidP="00D802B4">
            <w:pPr>
              <w:jc w:val="both"/>
              <w:rPr>
                <w:sz w:val="22"/>
                <w:szCs w:val="22"/>
                <w:lang w:val="uk-UA"/>
              </w:rPr>
            </w:pPr>
            <w:r w:rsidRPr="00E7752B">
              <w:rPr>
                <w:sz w:val="22"/>
                <w:szCs w:val="22"/>
                <w:lang w:val="uk-UA"/>
              </w:rPr>
              <w:t>Директор</w:t>
            </w:r>
          </w:p>
          <w:p w:rsidR="000B71E8" w:rsidRPr="00E7752B" w:rsidRDefault="000B71E8" w:rsidP="00D802B4">
            <w:pPr>
              <w:ind w:firstLine="540"/>
              <w:jc w:val="both"/>
              <w:rPr>
                <w:sz w:val="24"/>
                <w:szCs w:val="24"/>
                <w:lang w:val="uk-UA"/>
              </w:rPr>
            </w:pPr>
          </w:p>
          <w:p w:rsidR="000B71E8" w:rsidRPr="00E7752B" w:rsidRDefault="000B71E8" w:rsidP="00D802B4">
            <w:pPr>
              <w:pStyle w:val="Header"/>
              <w:rPr>
                <w:sz w:val="24"/>
                <w:szCs w:val="24"/>
                <w:lang w:val="uk-UA"/>
              </w:rPr>
            </w:pPr>
            <w:r w:rsidRPr="00E7752B">
              <w:rPr>
                <w:sz w:val="24"/>
                <w:szCs w:val="24"/>
                <w:lang w:val="uk-UA"/>
              </w:rPr>
              <w:t>______________________ Л.М. Прасолова</w:t>
            </w:r>
          </w:p>
          <w:p w:rsidR="000B71E8" w:rsidRPr="00E7752B" w:rsidRDefault="000B71E8" w:rsidP="00D802B4">
            <w:pPr>
              <w:pStyle w:val="Header"/>
              <w:rPr>
                <w:sz w:val="24"/>
                <w:szCs w:val="24"/>
                <w:lang w:val="uk-UA"/>
              </w:rPr>
            </w:pPr>
            <w:r w:rsidRPr="00E7752B">
              <w:rPr>
                <w:sz w:val="24"/>
                <w:szCs w:val="24"/>
                <w:lang w:val="uk-UA"/>
              </w:rPr>
              <w:t>М.П</w:t>
            </w:r>
          </w:p>
          <w:p w:rsidR="000B71E8" w:rsidRPr="00E7752B" w:rsidRDefault="000B71E8" w:rsidP="00D802B4">
            <w:pPr>
              <w:jc w:val="both"/>
              <w:rPr>
                <w:sz w:val="24"/>
                <w:szCs w:val="24"/>
                <w:lang w:val="uk-UA"/>
              </w:rPr>
            </w:pPr>
          </w:p>
        </w:tc>
        <w:tc>
          <w:tcPr>
            <w:tcW w:w="4767" w:type="dxa"/>
            <w:tcBorders>
              <w:top w:val="nil"/>
              <w:left w:val="nil"/>
              <w:bottom w:val="nil"/>
              <w:right w:val="nil"/>
            </w:tcBorders>
          </w:tcPr>
          <w:p w:rsidR="000B71E8" w:rsidRPr="00E7752B" w:rsidRDefault="000B71E8" w:rsidP="009C5AE4">
            <w:pPr>
              <w:ind w:firstLine="540"/>
              <w:jc w:val="both"/>
              <w:rPr>
                <w:sz w:val="24"/>
                <w:szCs w:val="24"/>
                <w:lang w:val="uk-UA"/>
              </w:rPr>
            </w:pPr>
          </w:p>
          <w:p w:rsidR="000B71E8" w:rsidRPr="00E7752B" w:rsidRDefault="000B71E8" w:rsidP="009C5AE4">
            <w:pPr>
              <w:ind w:firstLine="540"/>
              <w:jc w:val="both"/>
              <w:rPr>
                <w:sz w:val="24"/>
                <w:szCs w:val="24"/>
                <w:lang w:val="uk-UA"/>
              </w:rPr>
            </w:pPr>
          </w:p>
          <w:p w:rsidR="000B71E8" w:rsidRPr="00E7752B" w:rsidRDefault="000B71E8" w:rsidP="009C5AE4">
            <w:pPr>
              <w:pStyle w:val="Header"/>
              <w:rPr>
                <w:sz w:val="24"/>
                <w:szCs w:val="24"/>
                <w:lang w:val="uk-UA"/>
              </w:rPr>
            </w:pPr>
            <w:r w:rsidRPr="00E7752B">
              <w:rPr>
                <w:sz w:val="24"/>
                <w:szCs w:val="24"/>
                <w:lang w:val="uk-UA"/>
              </w:rPr>
              <w:t>______________________ ____________</w:t>
            </w:r>
          </w:p>
          <w:p w:rsidR="000B71E8" w:rsidRPr="00E7752B" w:rsidRDefault="000B71E8" w:rsidP="009C5AE4">
            <w:pPr>
              <w:pStyle w:val="Header"/>
              <w:rPr>
                <w:sz w:val="24"/>
                <w:szCs w:val="24"/>
                <w:lang w:val="uk-UA"/>
              </w:rPr>
            </w:pPr>
            <w:r w:rsidRPr="00E7752B">
              <w:rPr>
                <w:sz w:val="24"/>
                <w:szCs w:val="24"/>
                <w:lang w:val="uk-UA"/>
              </w:rPr>
              <w:t>М.П</w:t>
            </w:r>
          </w:p>
          <w:p w:rsidR="000B71E8" w:rsidRPr="00E7752B" w:rsidRDefault="000B71E8" w:rsidP="009C5AE4">
            <w:pPr>
              <w:jc w:val="both"/>
              <w:rPr>
                <w:sz w:val="24"/>
                <w:szCs w:val="24"/>
                <w:lang w:val="uk-UA"/>
              </w:rPr>
            </w:pPr>
          </w:p>
        </w:tc>
      </w:tr>
    </w:tbl>
    <w:p w:rsidR="000B71E8" w:rsidRPr="00E7752B" w:rsidRDefault="000B71E8" w:rsidP="00D802B4">
      <w:pPr>
        <w:ind w:firstLine="540"/>
        <w:rPr>
          <w:sz w:val="14"/>
          <w:szCs w:val="14"/>
          <w:lang w:val="uk-UA"/>
        </w:rPr>
      </w:pPr>
    </w:p>
    <w:p w:rsidR="000B71E8" w:rsidRPr="00E7752B" w:rsidRDefault="000B71E8" w:rsidP="00D802B4">
      <w:pPr>
        <w:ind w:firstLine="540"/>
        <w:jc w:val="center"/>
        <w:rPr>
          <w:lang w:val="uk-UA"/>
        </w:rPr>
      </w:pPr>
    </w:p>
    <w:p w:rsidR="000B71E8" w:rsidRPr="00E7752B" w:rsidRDefault="000B71E8" w:rsidP="00D802B4">
      <w:pPr>
        <w:pStyle w:val="BodyText"/>
        <w:spacing w:before="60" w:after="0"/>
        <w:ind w:firstLine="567"/>
        <w:jc w:val="both"/>
        <w:rPr>
          <w:sz w:val="24"/>
          <w:szCs w:val="24"/>
          <w:lang w:val="uk-UA"/>
        </w:rPr>
      </w:pPr>
    </w:p>
    <w:p w:rsidR="000B71E8" w:rsidRPr="00E7752B" w:rsidRDefault="000B71E8" w:rsidP="00E7752B">
      <w:pPr>
        <w:tabs>
          <w:tab w:val="left" w:pos="480"/>
          <w:tab w:val="left" w:pos="720"/>
          <w:tab w:val="left" w:pos="960"/>
          <w:tab w:val="left" w:pos="1200"/>
          <w:tab w:val="left" w:pos="5040"/>
        </w:tabs>
        <w:spacing w:line="216" w:lineRule="auto"/>
        <w:ind w:right="198" w:firstLine="5041"/>
        <w:rPr>
          <w:b/>
          <w:color w:val="000000"/>
          <w:sz w:val="24"/>
          <w:szCs w:val="24"/>
          <w:lang w:val="uk-UA"/>
        </w:rPr>
      </w:pPr>
      <w:r w:rsidRPr="00E7752B">
        <w:rPr>
          <w:b/>
          <w:color w:val="000000"/>
          <w:sz w:val="24"/>
          <w:szCs w:val="24"/>
          <w:lang w:val="uk-UA"/>
        </w:rPr>
        <w:br w:type="page"/>
        <w:t>ДОДАТОК № 1</w:t>
      </w:r>
    </w:p>
    <w:p w:rsidR="000B71E8" w:rsidRPr="00E7752B" w:rsidRDefault="000B71E8" w:rsidP="008E614E">
      <w:pPr>
        <w:tabs>
          <w:tab w:val="left" w:pos="240"/>
          <w:tab w:val="left" w:pos="480"/>
          <w:tab w:val="left" w:pos="5400"/>
          <w:tab w:val="left" w:pos="6120"/>
        </w:tabs>
        <w:spacing w:line="216" w:lineRule="auto"/>
        <w:ind w:left="5040" w:right="198"/>
        <w:rPr>
          <w:color w:val="000000"/>
          <w:sz w:val="24"/>
          <w:szCs w:val="24"/>
          <w:lang w:val="uk-UA"/>
        </w:rPr>
      </w:pPr>
      <w:r w:rsidRPr="00E7752B">
        <w:rPr>
          <w:color w:val="000000"/>
          <w:sz w:val="24"/>
          <w:szCs w:val="24"/>
          <w:lang w:val="uk-UA"/>
        </w:rPr>
        <w:t>до Додаткової угоди № ___ від ___.___.2016 р. до Договору № ___-201_ від __.__.201_ р.</w:t>
      </w:r>
    </w:p>
    <w:p w:rsidR="000B71E8" w:rsidRPr="00E7752B" w:rsidRDefault="000B71E8" w:rsidP="008E614E">
      <w:pPr>
        <w:pStyle w:val="Heading3"/>
        <w:spacing w:before="60" w:after="0"/>
        <w:jc w:val="center"/>
        <w:rPr>
          <w:rFonts w:ascii="Times New Roman" w:hAnsi="Times New Roman" w:cs="Times New Roman"/>
          <w:color w:val="000000"/>
          <w:sz w:val="24"/>
          <w:szCs w:val="24"/>
          <w:lang w:val="uk-UA"/>
        </w:rPr>
      </w:pPr>
    </w:p>
    <w:p w:rsidR="000B71E8" w:rsidRPr="00E7752B" w:rsidRDefault="000B71E8" w:rsidP="008E614E">
      <w:pPr>
        <w:pStyle w:val="Heading3"/>
        <w:spacing w:before="60" w:after="0"/>
        <w:jc w:val="center"/>
        <w:rPr>
          <w:rFonts w:ascii="Times New Roman" w:hAnsi="Times New Roman" w:cs="Times New Roman"/>
          <w:color w:val="000000"/>
          <w:sz w:val="24"/>
          <w:szCs w:val="24"/>
          <w:lang w:val="uk-UA"/>
        </w:rPr>
      </w:pPr>
      <w:r w:rsidRPr="00E7752B">
        <w:rPr>
          <w:rFonts w:ascii="Times New Roman" w:hAnsi="Times New Roman" w:cs="Times New Roman"/>
          <w:color w:val="000000"/>
          <w:sz w:val="24"/>
          <w:szCs w:val="24"/>
          <w:lang w:val="uk-UA"/>
        </w:rPr>
        <w:t>ТАРИФИ НА ПОСЛУГИ ДЕПОЗИТАРНОЇ УСТАНОВИ</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618"/>
        <w:gridCol w:w="4239"/>
        <w:gridCol w:w="2561"/>
        <w:gridCol w:w="2448"/>
      </w:tblGrid>
      <w:tr w:rsidR="000B71E8" w:rsidRPr="00E7752B" w:rsidTr="002F6F04">
        <w:trPr>
          <w:trHeight w:val="160"/>
          <w:tblCellSpacing w:w="20" w:type="dxa"/>
        </w:trPr>
        <w:tc>
          <w:tcPr>
            <w:tcW w:w="283" w:type="pct"/>
            <w:vAlign w:val="center"/>
          </w:tcPr>
          <w:p w:rsidR="000B71E8" w:rsidRPr="002F6F04" w:rsidRDefault="000B71E8" w:rsidP="002F6F04">
            <w:pPr>
              <w:jc w:val="center"/>
              <w:rPr>
                <w:rFonts w:ascii="Arial" w:hAnsi="Arial" w:cs="Arial"/>
                <w:b/>
                <w:bCs/>
                <w:color w:val="000000"/>
                <w:sz w:val="18"/>
                <w:szCs w:val="18"/>
                <w:lang w:val="uk-UA"/>
              </w:rPr>
            </w:pPr>
            <w:r w:rsidRPr="002F6F04">
              <w:rPr>
                <w:rFonts w:ascii="Arial" w:hAnsi="Arial" w:cs="Arial"/>
                <w:b/>
                <w:bCs/>
                <w:color w:val="000000"/>
                <w:sz w:val="18"/>
                <w:szCs w:val="18"/>
                <w:lang w:val="uk-UA"/>
              </w:rPr>
              <w:t>№ п/п</w:t>
            </w:r>
          </w:p>
        </w:tc>
        <w:tc>
          <w:tcPr>
            <w:tcW w:w="2128" w:type="pct"/>
            <w:vAlign w:val="center"/>
          </w:tcPr>
          <w:p w:rsidR="000B71E8" w:rsidRPr="002F6F04" w:rsidRDefault="000B71E8" w:rsidP="002F6F04">
            <w:pPr>
              <w:jc w:val="center"/>
              <w:rPr>
                <w:rFonts w:ascii="Arial" w:hAnsi="Arial" w:cs="Arial"/>
                <w:b/>
                <w:color w:val="000000"/>
                <w:sz w:val="18"/>
                <w:szCs w:val="18"/>
                <w:lang w:val="uk-UA"/>
              </w:rPr>
            </w:pPr>
            <w:r w:rsidRPr="002F6F04">
              <w:rPr>
                <w:rFonts w:ascii="Arial" w:hAnsi="Arial" w:cs="Arial"/>
                <w:b/>
                <w:color w:val="000000"/>
                <w:sz w:val="18"/>
                <w:szCs w:val="18"/>
                <w:lang w:val="uk-UA"/>
              </w:rPr>
              <w:t>Найменування послуги</w:t>
            </w:r>
          </w:p>
        </w:tc>
        <w:tc>
          <w:tcPr>
            <w:tcW w:w="1278" w:type="pct"/>
            <w:vAlign w:val="center"/>
          </w:tcPr>
          <w:p w:rsidR="000B71E8" w:rsidRPr="002F6F04" w:rsidRDefault="000B71E8" w:rsidP="002F6F04">
            <w:pPr>
              <w:jc w:val="center"/>
              <w:rPr>
                <w:rFonts w:ascii="Arial" w:hAnsi="Arial" w:cs="Arial"/>
                <w:b/>
                <w:color w:val="000000"/>
                <w:sz w:val="18"/>
                <w:szCs w:val="18"/>
                <w:lang w:val="uk-UA"/>
              </w:rPr>
            </w:pPr>
            <w:r w:rsidRPr="002F6F04">
              <w:rPr>
                <w:rFonts w:ascii="Arial" w:hAnsi="Arial" w:cs="Arial"/>
                <w:b/>
                <w:color w:val="000000"/>
                <w:sz w:val="18"/>
                <w:szCs w:val="18"/>
                <w:lang w:val="uk-UA"/>
              </w:rPr>
              <w:t>Вартість послуги</w:t>
            </w:r>
          </w:p>
        </w:tc>
        <w:tc>
          <w:tcPr>
            <w:tcW w:w="1210" w:type="pct"/>
            <w:vAlign w:val="center"/>
          </w:tcPr>
          <w:p w:rsidR="000B71E8" w:rsidRPr="002F6F04" w:rsidRDefault="000B71E8" w:rsidP="002F6F04">
            <w:pPr>
              <w:jc w:val="center"/>
              <w:rPr>
                <w:rFonts w:ascii="Arial" w:hAnsi="Arial" w:cs="Arial"/>
                <w:b/>
                <w:color w:val="000000"/>
                <w:sz w:val="18"/>
                <w:szCs w:val="18"/>
                <w:lang w:val="uk-UA"/>
              </w:rPr>
            </w:pPr>
            <w:r w:rsidRPr="002F6F04">
              <w:rPr>
                <w:rFonts w:ascii="Arial" w:hAnsi="Arial" w:cs="Arial"/>
                <w:b/>
                <w:color w:val="000000"/>
                <w:sz w:val="18"/>
                <w:szCs w:val="18"/>
                <w:lang w:val="uk-UA"/>
              </w:rPr>
              <w:t>Умови нарахування</w:t>
            </w:r>
          </w:p>
        </w:tc>
      </w:tr>
      <w:tr w:rsidR="000B71E8" w:rsidRPr="00E7752B" w:rsidTr="002F6F04">
        <w:trPr>
          <w:trHeight w:val="160"/>
          <w:tblCellSpacing w:w="20" w:type="dxa"/>
        </w:trPr>
        <w:tc>
          <w:tcPr>
            <w:tcW w:w="283" w:type="pct"/>
            <w:vAlign w:val="center"/>
          </w:tcPr>
          <w:p w:rsidR="000B71E8" w:rsidRPr="002F6F04" w:rsidRDefault="000B71E8" w:rsidP="002F6F04">
            <w:pPr>
              <w:jc w:val="center"/>
              <w:rPr>
                <w:rFonts w:ascii="Arial" w:hAnsi="Arial" w:cs="Arial"/>
                <w:bCs/>
                <w:color w:val="000000"/>
                <w:sz w:val="18"/>
                <w:szCs w:val="18"/>
                <w:lang w:val="uk-UA"/>
              </w:rPr>
            </w:pPr>
            <w:r w:rsidRPr="002F6F04">
              <w:rPr>
                <w:rFonts w:ascii="Arial" w:hAnsi="Arial" w:cs="Arial"/>
                <w:bCs/>
                <w:color w:val="000000"/>
                <w:sz w:val="18"/>
                <w:szCs w:val="18"/>
                <w:lang w:val="uk-UA"/>
              </w:rPr>
              <w:t>1.</w:t>
            </w:r>
          </w:p>
        </w:tc>
        <w:tc>
          <w:tcPr>
            <w:tcW w:w="2128"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Перерахування грошових коштів на банківські рахунки власників цінних паперів</w:t>
            </w:r>
          </w:p>
        </w:tc>
        <w:tc>
          <w:tcPr>
            <w:tcW w:w="1278"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30 грн.*N,</w:t>
            </w:r>
            <w:r w:rsidRPr="002F6F04">
              <w:rPr>
                <w:rFonts w:ascii="Arial" w:hAnsi="Arial" w:cs="Arial"/>
                <w:color w:val="000000"/>
                <w:sz w:val="18"/>
                <w:szCs w:val="18"/>
                <w:lang w:val="uk-UA"/>
              </w:rPr>
              <w:br/>
              <w:t>N – кількість власників цінних паперів</w:t>
            </w:r>
          </w:p>
        </w:tc>
        <w:tc>
          <w:tcPr>
            <w:tcW w:w="1210"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З урахуванням витрат на оплату банківських послуг</w:t>
            </w:r>
          </w:p>
        </w:tc>
      </w:tr>
      <w:tr w:rsidR="000B71E8" w:rsidRPr="00E7752B" w:rsidTr="002F6F04">
        <w:trPr>
          <w:trHeight w:val="160"/>
          <w:tblCellSpacing w:w="20" w:type="dxa"/>
        </w:trPr>
        <w:tc>
          <w:tcPr>
            <w:tcW w:w="283" w:type="pct"/>
            <w:vAlign w:val="center"/>
          </w:tcPr>
          <w:p w:rsidR="000B71E8" w:rsidRPr="002F6F04" w:rsidRDefault="000B71E8" w:rsidP="002F6F04">
            <w:pPr>
              <w:jc w:val="center"/>
              <w:rPr>
                <w:rFonts w:ascii="Arial" w:hAnsi="Arial" w:cs="Arial"/>
                <w:bCs/>
                <w:color w:val="000000"/>
                <w:sz w:val="18"/>
                <w:szCs w:val="18"/>
                <w:lang w:val="uk-UA"/>
              </w:rPr>
            </w:pPr>
            <w:r w:rsidRPr="002F6F04">
              <w:rPr>
                <w:rFonts w:ascii="Arial" w:hAnsi="Arial" w:cs="Arial"/>
                <w:bCs/>
                <w:color w:val="000000"/>
                <w:sz w:val="18"/>
                <w:szCs w:val="18"/>
                <w:lang w:val="uk-UA"/>
              </w:rPr>
              <w:t>2.</w:t>
            </w:r>
          </w:p>
        </w:tc>
        <w:tc>
          <w:tcPr>
            <w:tcW w:w="2128"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Перерахування грошових коштів поштовими переказами на адреси власників цінних паперів</w:t>
            </w:r>
          </w:p>
        </w:tc>
        <w:tc>
          <w:tcPr>
            <w:tcW w:w="1278"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30 грн.*N,</w:t>
            </w:r>
            <w:r w:rsidRPr="002F6F04">
              <w:rPr>
                <w:rFonts w:ascii="Arial" w:hAnsi="Arial" w:cs="Arial"/>
                <w:color w:val="000000"/>
                <w:sz w:val="18"/>
                <w:szCs w:val="18"/>
                <w:lang w:val="uk-UA"/>
              </w:rPr>
              <w:br/>
              <w:t>N – кількість власників цінних паперів</w:t>
            </w:r>
          </w:p>
        </w:tc>
        <w:tc>
          <w:tcPr>
            <w:tcW w:w="1210" w:type="pct"/>
            <w:vAlign w:val="center"/>
          </w:tcPr>
          <w:p w:rsidR="000B71E8" w:rsidRPr="002F6F04" w:rsidRDefault="000B71E8" w:rsidP="002F6F04">
            <w:pPr>
              <w:jc w:val="center"/>
              <w:rPr>
                <w:rFonts w:ascii="Arial" w:hAnsi="Arial" w:cs="Arial"/>
                <w:bCs/>
                <w:color w:val="000000"/>
                <w:sz w:val="18"/>
                <w:szCs w:val="18"/>
                <w:lang w:val="uk-UA"/>
              </w:rPr>
            </w:pPr>
            <w:r w:rsidRPr="002F6F04">
              <w:rPr>
                <w:rFonts w:ascii="Arial" w:hAnsi="Arial" w:cs="Arial"/>
                <w:color w:val="000000"/>
                <w:sz w:val="18"/>
                <w:szCs w:val="18"/>
                <w:lang w:val="uk-UA"/>
              </w:rPr>
              <w:t>Без урахуванням витрат на оплату послуг УДППЗ «Укрпошта»</w:t>
            </w:r>
          </w:p>
        </w:tc>
      </w:tr>
      <w:tr w:rsidR="000B71E8" w:rsidRPr="00E7752B" w:rsidTr="002F6F04">
        <w:trPr>
          <w:trHeight w:val="160"/>
          <w:tblCellSpacing w:w="20" w:type="dxa"/>
        </w:trPr>
        <w:tc>
          <w:tcPr>
            <w:tcW w:w="283"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3.</w:t>
            </w:r>
          </w:p>
        </w:tc>
        <w:tc>
          <w:tcPr>
            <w:tcW w:w="2128"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Видача довідки про невиплачені доходи за цінними паперами власника цінних паперів на запит особи, яка відповідно до встановленої законом компетенції має право на отримання такої інформації (для оформлення спадщини, прийняття рішення суду тощо)</w:t>
            </w:r>
          </w:p>
        </w:tc>
        <w:tc>
          <w:tcPr>
            <w:tcW w:w="1278"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40 грн.</w:t>
            </w:r>
          </w:p>
        </w:tc>
        <w:tc>
          <w:tcPr>
            <w:tcW w:w="1210"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За 1 довідку</w:t>
            </w:r>
          </w:p>
        </w:tc>
      </w:tr>
      <w:tr w:rsidR="000B71E8" w:rsidRPr="00E7752B" w:rsidTr="002F6F04">
        <w:trPr>
          <w:trHeight w:val="160"/>
          <w:tblCellSpacing w:w="20" w:type="dxa"/>
        </w:trPr>
        <w:tc>
          <w:tcPr>
            <w:tcW w:w="283"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 xml:space="preserve">4. </w:t>
            </w:r>
          </w:p>
        </w:tc>
        <w:tc>
          <w:tcPr>
            <w:tcW w:w="2128"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Складання переліку власників цінних паперів Емітента, яким протягом строку дії Договору не було здійснено виплату дивідендів,</w:t>
            </w:r>
          </w:p>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 xml:space="preserve">в електронному вигляді на </w:t>
            </w:r>
            <w:r w:rsidRPr="002F6F04">
              <w:rPr>
                <w:rFonts w:ascii="Arial" w:hAnsi="Arial" w:cs="Arial"/>
                <w:color w:val="000000"/>
                <w:sz w:val="18"/>
                <w:szCs w:val="18"/>
                <w:lang w:val="en-US"/>
              </w:rPr>
              <w:t>CD</w:t>
            </w:r>
            <w:r w:rsidRPr="002F6F04">
              <w:rPr>
                <w:rFonts w:ascii="Arial" w:hAnsi="Arial" w:cs="Arial"/>
                <w:color w:val="000000"/>
                <w:sz w:val="18"/>
                <w:szCs w:val="18"/>
                <w:lang w:val="uk-UA"/>
              </w:rPr>
              <w:t>-диску</w:t>
            </w:r>
          </w:p>
        </w:tc>
        <w:tc>
          <w:tcPr>
            <w:tcW w:w="1278"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0,10 грн. за 1 власника, але не менше 100 грн. та не більше 1000 грн.</w:t>
            </w:r>
          </w:p>
        </w:tc>
        <w:tc>
          <w:tcPr>
            <w:tcW w:w="1210" w:type="pct"/>
            <w:vAlign w:val="center"/>
          </w:tcPr>
          <w:p w:rsidR="000B71E8" w:rsidRPr="002F6F04" w:rsidRDefault="000B71E8" w:rsidP="002F6F04">
            <w:pPr>
              <w:jc w:val="center"/>
              <w:rPr>
                <w:rFonts w:ascii="Arial" w:hAnsi="Arial" w:cs="Arial"/>
                <w:color w:val="000000"/>
                <w:sz w:val="18"/>
                <w:szCs w:val="18"/>
                <w:lang w:val="uk-UA"/>
              </w:rPr>
            </w:pPr>
            <w:r w:rsidRPr="002F6F04">
              <w:rPr>
                <w:rFonts w:ascii="Arial" w:hAnsi="Arial" w:cs="Arial"/>
                <w:color w:val="000000"/>
                <w:sz w:val="18"/>
                <w:szCs w:val="18"/>
                <w:lang w:val="uk-UA"/>
              </w:rPr>
              <w:t>За 1 примірник переліку</w:t>
            </w:r>
          </w:p>
        </w:tc>
      </w:tr>
    </w:tbl>
    <w:p w:rsidR="000B71E8" w:rsidRPr="00E7752B" w:rsidRDefault="000B71E8" w:rsidP="008E614E">
      <w:pPr>
        <w:spacing w:before="120" w:after="120"/>
        <w:ind w:firstLine="709"/>
        <w:jc w:val="both"/>
        <w:rPr>
          <w:color w:val="000000"/>
          <w:sz w:val="24"/>
          <w:szCs w:val="24"/>
          <w:lang w:val="uk-UA"/>
        </w:rPr>
      </w:pPr>
      <w:r w:rsidRPr="00E7752B">
        <w:rPr>
          <w:color w:val="000000"/>
          <w:sz w:val="24"/>
          <w:szCs w:val="24"/>
          <w:lang w:val="uk-UA"/>
        </w:rPr>
        <w:t>Наведені послуги Депозитарної установи не є об’єктом  оподаткування ПДВ на підставі п. 196.1.1 ст. 196 Податкового кодексу України.</w:t>
      </w:r>
    </w:p>
    <w:tbl>
      <w:tblPr>
        <w:tblW w:w="0" w:type="auto"/>
        <w:tblLook w:val="01E0"/>
      </w:tblPr>
      <w:tblGrid>
        <w:gridCol w:w="4930"/>
        <w:gridCol w:w="4826"/>
      </w:tblGrid>
      <w:tr w:rsidR="000B71E8" w:rsidRPr="00E7752B" w:rsidTr="00D222A1">
        <w:tc>
          <w:tcPr>
            <w:tcW w:w="4930" w:type="dxa"/>
          </w:tcPr>
          <w:p w:rsidR="000B71E8" w:rsidRPr="00E7752B" w:rsidRDefault="000B71E8" w:rsidP="0015144B">
            <w:pPr>
              <w:pStyle w:val="BodyText"/>
              <w:spacing w:before="60"/>
              <w:jc w:val="center"/>
              <w:rPr>
                <w:b/>
                <w:color w:val="000000"/>
                <w:szCs w:val="24"/>
                <w:lang w:val="uk-UA"/>
              </w:rPr>
            </w:pPr>
            <w:r w:rsidRPr="00E7752B">
              <w:rPr>
                <w:b/>
                <w:color w:val="000000"/>
                <w:szCs w:val="24"/>
                <w:lang w:val="uk-UA"/>
              </w:rPr>
              <w:t>ДЕПОЗИТАРНА УСТАНОВА:</w:t>
            </w:r>
          </w:p>
        </w:tc>
        <w:tc>
          <w:tcPr>
            <w:tcW w:w="4826" w:type="dxa"/>
          </w:tcPr>
          <w:p w:rsidR="000B71E8" w:rsidRPr="00E7752B" w:rsidRDefault="000B71E8" w:rsidP="0015144B">
            <w:pPr>
              <w:pStyle w:val="BodyText"/>
              <w:spacing w:before="60"/>
              <w:jc w:val="center"/>
              <w:rPr>
                <w:b/>
                <w:color w:val="000000"/>
                <w:szCs w:val="24"/>
                <w:lang w:val="uk-UA"/>
              </w:rPr>
            </w:pPr>
            <w:r w:rsidRPr="00E7752B">
              <w:rPr>
                <w:b/>
                <w:color w:val="000000"/>
                <w:szCs w:val="24"/>
                <w:lang w:val="uk-UA"/>
              </w:rPr>
              <w:t>ЕМІТЕНТ:</w:t>
            </w:r>
          </w:p>
        </w:tc>
      </w:tr>
      <w:tr w:rsidR="000B71E8" w:rsidRPr="00E7752B" w:rsidTr="00D222A1">
        <w:tc>
          <w:tcPr>
            <w:tcW w:w="4930" w:type="dxa"/>
          </w:tcPr>
          <w:p w:rsidR="000B71E8" w:rsidRPr="00E7752B" w:rsidRDefault="000B71E8" w:rsidP="0015144B">
            <w:pPr>
              <w:rPr>
                <w:color w:val="000000"/>
                <w:sz w:val="24"/>
                <w:szCs w:val="24"/>
                <w:lang w:val="uk-UA"/>
              </w:rPr>
            </w:pPr>
            <w:r w:rsidRPr="00E7752B">
              <w:rPr>
                <w:color w:val="000000"/>
                <w:sz w:val="24"/>
                <w:szCs w:val="24"/>
                <w:lang w:val="uk-UA"/>
              </w:rPr>
              <w:t>ТОВАРИСТВО З ОБМЕЖЕНОЮ ВІДПОВІДАЛЬНІСТЮ «ОБ'ЄДНАНА РЕЄСТРАЦІЙНА КОМПАНІЯ»</w:t>
            </w:r>
          </w:p>
          <w:p w:rsidR="000B71E8" w:rsidRPr="00E7752B" w:rsidRDefault="000B71E8" w:rsidP="0015144B">
            <w:pPr>
              <w:tabs>
                <w:tab w:val="left" w:pos="480"/>
              </w:tabs>
              <w:rPr>
                <w:color w:val="000000"/>
                <w:sz w:val="24"/>
                <w:szCs w:val="24"/>
                <w:lang w:val="uk-UA"/>
              </w:rPr>
            </w:pPr>
          </w:p>
        </w:tc>
        <w:tc>
          <w:tcPr>
            <w:tcW w:w="4826" w:type="dxa"/>
          </w:tcPr>
          <w:p w:rsidR="000B71E8" w:rsidRPr="00E7752B" w:rsidRDefault="000B71E8" w:rsidP="0015144B">
            <w:pPr>
              <w:pStyle w:val="Caption"/>
              <w:spacing w:before="60"/>
              <w:rPr>
                <w:color w:val="000000"/>
                <w:szCs w:val="24"/>
                <w:lang w:val="uk-UA"/>
              </w:rPr>
            </w:pPr>
          </w:p>
        </w:tc>
      </w:tr>
      <w:tr w:rsidR="000B71E8" w:rsidRPr="00E7752B" w:rsidTr="00D222A1">
        <w:tc>
          <w:tcPr>
            <w:tcW w:w="4930" w:type="dxa"/>
          </w:tcPr>
          <w:p w:rsidR="000B71E8" w:rsidRPr="00E7752B" w:rsidRDefault="000B71E8" w:rsidP="0015144B">
            <w:pPr>
              <w:spacing w:before="60"/>
              <w:jc w:val="both"/>
              <w:rPr>
                <w:color w:val="000000"/>
                <w:sz w:val="24"/>
                <w:szCs w:val="24"/>
                <w:lang w:val="uk-UA"/>
              </w:rPr>
            </w:pPr>
            <w:r w:rsidRPr="00E7752B">
              <w:rPr>
                <w:color w:val="000000"/>
                <w:sz w:val="24"/>
                <w:szCs w:val="24"/>
                <w:lang w:val="uk-UA"/>
              </w:rPr>
              <w:t>Директор</w:t>
            </w:r>
          </w:p>
          <w:p w:rsidR="000B71E8" w:rsidRPr="00E7752B" w:rsidRDefault="000B71E8" w:rsidP="0015144B">
            <w:pPr>
              <w:spacing w:before="60"/>
              <w:jc w:val="both"/>
              <w:rPr>
                <w:color w:val="000000"/>
                <w:sz w:val="24"/>
                <w:szCs w:val="24"/>
                <w:lang w:val="uk-UA"/>
              </w:rPr>
            </w:pPr>
          </w:p>
          <w:p w:rsidR="000B71E8" w:rsidRPr="00E7752B" w:rsidRDefault="000B71E8" w:rsidP="0015144B">
            <w:pPr>
              <w:spacing w:before="60"/>
              <w:jc w:val="both"/>
              <w:rPr>
                <w:color w:val="000000"/>
                <w:sz w:val="24"/>
                <w:szCs w:val="24"/>
                <w:lang w:val="uk-UA"/>
              </w:rPr>
            </w:pPr>
            <w:r w:rsidRPr="00E7752B">
              <w:rPr>
                <w:color w:val="000000"/>
                <w:sz w:val="24"/>
                <w:szCs w:val="24"/>
                <w:lang w:val="uk-UA"/>
              </w:rPr>
              <w:t>_____________________ Л.М. Прасолова</w:t>
            </w:r>
          </w:p>
        </w:tc>
        <w:tc>
          <w:tcPr>
            <w:tcW w:w="4826" w:type="dxa"/>
          </w:tcPr>
          <w:p w:rsidR="000B71E8" w:rsidRPr="00E7752B" w:rsidRDefault="000B71E8" w:rsidP="0015144B">
            <w:pPr>
              <w:spacing w:before="60"/>
              <w:jc w:val="both"/>
              <w:rPr>
                <w:color w:val="000000"/>
                <w:sz w:val="24"/>
                <w:szCs w:val="24"/>
                <w:lang w:val="uk-UA"/>
              </w:rPr>
            </w:pPr>
          </w:p>
          <w:p w:rsidR="000B71E8" w:rsidRPr="00E7752B" w:rsidRDefault="000B71E8" w:rsidP="0015144B">
            <w:pPr>
              <w:spacing w:before="60"/>
              <w:jc w:val="both"/>
              <w:rPr>
                <w:color w:val="000000"/>
                <w:sz w:val="24"/>
                <w:szCs w:val="24"/>
                <w:lang w:val="uk-UA"/>
              </w:rPr>
            </w:pPr>
          </w:p>
          <w:p w:rsidR="000B71E8" w:rsidRPr="00E7752B" w:rsidRDefault="000B71E8" w:rsidP="0015144B">
            <w:pPr>
              <w:spacing w:before="60"/>
              <w:jc w:val="both"/>
              <w:rPr>
                <w:color w:val="000000"/>
                <w:sz w:val="24"/>
                <w:szCs w:val="24"/>
                <w:lang w:val="uk-UA"/>
              </w:rPr>
            </w:pPr>
            <w:r w:rsidRPr="00E7752B">
              <w:rPr>
                <w:color w:val="000000"/>
                <w:sz w:val="24"/>
                <w:szCs w:val="24"/>
                <w:lang w:val="uk-UA"/>
              </w:rPr>
              <w:t>_____________________ ______________</w:t>
            </w:r>
          </w:p>
        </w:tc>
      </w:tr>
      <w:tr w:rsidR="000B71E8" w:rsidRPr="00E7752B" w:rsidTr="00D222A1">
        <w:tc>
          <w:tcPr>
            <w:tcW w:w="4930" w:type="dxa"/>
          </w:tcPr>
          <w:p w:rsidR="000B71E8" w:rsidRPr="00E7752B" w:rsidRDefault="000B71E8" w:rsidP="0015144B">
            <w:pPr>
              <w:spacing w:before="60"/>
              <w:rPr>
                <w:color w:val="000000"/>
                <w:sz w:val="24"/>
                <w:szCs w:val="24"/>
                <w:lang w:val="uk-UA"/>
              </w:rPr>
            </w:pPr>
            <w:r w:rsidRPr="00E7752B">
              <w:rPr>
                <w:color w:val="000000"/>
                <w:sz w:val="24"/>
                <w:szCs w:val="24"/>
                <w:lang w:val="uk-UA"/>
              </w:rPr>
              <w:t>М.П.</w:t>
            </w:r>
          </w:p>
        </w:tc>
        <w:tc>
          <w:tcPr>
            <w:tcW w:w="4826" w:type="dxa"/>
          </w:tcPr>
          <w:p w:rsidR="000B71E8" w:rsidRPr="00E7752B" w:rsidRDefault="000B71E8" w:rsidP="0015144B">
            <w:pPr>
              <w:spacing w:before="60"/>
              <w:rPr>
                <w:color w:val="000000"/>
                <w:sz w:val="24"/>
                <w:szCs w:val="24"/>
                <w:lang w:val="uk-UA"/>
              </w:rPr>
            </w:pPr>
            <w:r w:rsidRPr="00E7752B">
              <w:rPr>
                <w:color w:val="000000"/>
                <w:sz w:val="24"/>
                <w:szCs w:val="24"/>
                <w:lang w:val="uk-UA"/>
              </w:rPr>
              <w:t>М.П.</w:t>
            </w:r>
          </w:p>
        </w:tc>
      </w:tr>
    </w:tbl>
    <w:p w:rsidR="000B71E8" w:rsidRPr="00E7752B" w:rsidRDefault="000B71E8" w:rsidP="008E614E">
      <w:pPr>
        <w:tabs>
          <w:tab w:val="left" w:pos="480"/>
          <w:tab w:val="left" w:pos="720"/>
          <w:tab w:val="left" w:pos="960"/>
          <w:tab w:val="left" w:pos="1200"/>
          <w:tab w:val="left" w:pos="5040"/>
        </w:tabs>
        <w:spacing w:before="840" w:line="216" w:lineRule="auto"/>
        <w:ind w:right="198" w:firstLine="5041"/>
        <w:rPr>
          <w:b/>
          <w:color w:val="000000"/>
          <w:sz w:val="24"/>
          <w:szCs w:val="24"/>
          <w:lang w:val="uk-UA"/>
        </w:rPr>
      </w:pPr>
    </w:p>
    <w:p w:rsidR="000B71E8" w:rsidRPr="00E7752B" w:rsidRDefault="000B71E8" w:rsidP="00E7752B">
      <w:pPr>
        <w:tabs>
          <w:tab w:val="left" w:pos="480"/>
          <w:tab w:val="left" w:pos="720"/>
          <w:tab w:val="left" w:pos="960"/>
          <w:tab w:val="left" w:pos="1200"/>
          <w:tab w:val="left" w:pos="5040"/>
        </w:tabs>
        <w:spacing w:line="216" w:lineRule="auto"/>
        <w:ind w:right="198" w:firstLine="5041"/>
        <w:rPr>
          <w:b/>
          <w:color w:val="000000"/>
          <w:sz w:val="24"/>
          <w:szCs w:val="24"/>
          <w:lang w:val="uk-UA"/>
        </w:rPr>
      </w:pPr>
      <w:r w:rsidRPr="00E7752B">
        <w:rPr>
          <w:b/>
          <w:color w:val="000000"/>
          <w:sz w:val="24"/>
          <w:szCs w:val="24"/>
          <w:lang w:val="uk-UA"/>
        </w:rPr>
        <w:br w:type="page"/>
        <w:t>ДОДАТОК № 2</w:t>
      </w:r>
    </w:p>
    <w:p w:rsidR="000B71E8" w:rsidRPr="00E7752B" w:rsidRDefault="000B71E8" w:rsidP="00D222A1">
      <w:pPr>
        <w:tabs>
          <w:tab w:val="left" w:pos="240"/>
          <w:tab w:val="left" w:pos="480"/>
          <w:tab w:val="left" w:pos="5400"/>
          <w:tab w:val="left" w:pos="6120"/>
        </w:tabs>
        <w:spacing w:line="216" w:lineRule="auto"/>
        <w:ind w:left="5040" w:right="198"/>
        <w:rPr>
          <w:color w:val="000000"/>
          <w:sz w:val="24"/>
          <w:szCs w:val="24"/>
          <w:lang w:val="uk-UA"/>
        </w:rPr>
      </w:pPr>
      <w:r w:rsidRPr="00E7752B">
        <w:rPr>
          <w:color w:val="000000"/>
          <w:sz w:val="24"/>
          <w:szCs w:val="24"/>
          <w:lang w:val="uk-UA"/>
        </w:rPr>
        <w:t>до Додаткової угоди № ___ від ___.___.2016 р. до Договору № ___-201_ від __.__.201_ р.</w:t>
      </w:r>
    </w:p>
    <w:p w:rsidR="000B71E8" w:rsidRPr="00E7752B" w:rsidRDefault="000B71E8" w:rsidP="008E614E">
      <w:pPr>
        <w:rPr>
          <w:b/>
          <w:color w:val="000000"/>
          <w:lang w:val="uk-UA"/>
        </w:rPr>
      </w:pPr>
      <w:r w:rsidRPr="00E7752B">
        <w:rPr>
          <w:b/>
          <w:color w:val="000000"/>
          <w:lang w:val="uk-UA"/>
        </w:rPr>
        <w:t>Вих.№ _________</w:t>
      </w:r>
    </w:p>
    <w:p w:rsidR="000B71E8" w:rsidRPr="00E7752B" w:rsidRDefault="000B71E8" w:rsidP="008E614E">
      <w:pPr>
        <w:rPr>
          <w:b/>
          <w:sz w:val="10"/>
          <w:szCs w:val="10"/>
          <w:lang w:val="uk-UA"/>
        </w:rPr>
      </w:pPr>
    </w:p>
    <w:p w:rsidR="000B71E8" w:rsidRPr="00E7752B" w:rsidRDefault="000B71E8" w:rsidP="008E614E">
      <w:pPr>
        <w:jc w:val="center"/>
        <w:rPr>
          <w:b/>
          <w:lang w:val="uk-UA"/>
        </w:rPr>
      </w:pPr>
      <w:r w:rsidRPr="00E7752B">
        <w:rPr>
          <w:b/>
          <w:lang w:val="uk-UA"/>
        </w:rPr>
        <w:t>РОЗПОРЯДЖЕННЯ ПРО ВИПЛАТУ ДИВІДЕНДІВ (ДОХОДІВ) У ГРОШОВИХ КОШТАХ ВЛАСНИКАМ ЦІННИХ ПАПЕРІВ</w:t>
      </w:r>
    </w:p>
    <w:p w:rsidR="000B71E8" w:rsidRPr="00E7752B" w:rsidRDefault="000B71E8" w:rsidP="008E614E">
      <w:pPr>
        <w:jc w:val="center"/>
        <w:rPr>
          <w:b/>
          <w:sz w:val="17"/>
          <w:szCs w:val="17"/>
          <w:lang w:val="uk-UA"/>
        </w:rPr>
      </w:pPr>
      <w:r w:rsidRPr="00E7752B">
        <w:rPr>
          <w:b/>
          <w:sz w:val="17"/>
          <w:szCs w:val="17"/>
          <w:lang w:val="uk-UA"/>
        </w:rPr>
        <w:t>від  «______» ____________________20__ р.</w:t>
      </w:r>
    </w:p>
    <w:p w:rsidR="000B71E8" w:rsidRPr="00E7752B" w:rsidRDefault="000B71E8" w:rsidP="008E614E">
      <w:pPr>
        <w:rPr>
          <w:b/>
          <w:sz w:val="10"/>
          <w:szCs w:val="10"/>
          <w:lang w:val="uk-UA"/>
        </w:rPr>
      </w:pPr>
    </w:p>
    <w:p w:rsidR="000B71E8" w:rsidRPr="00E7752B" w:rsidRDefault="000B71E8" w:rsidP="008E614E">
      <w:pPr>
        <w:rPr>
          <w:b/>
          <w:lang w:val="uk-UA"/>
        </w:rPr>
      </w:pPr>
      <w:r w:rsidRPr="00E7752B">
        <w:rPr>
          <w:b/>
          <w:lang w:val="uk-UA"/>
        </w:rPr>
        <w:t>ВІДОМОСТІ ПРО ДЕПОЗИТАРНУ УСТАНОВУ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5270"/>
      </w:tblGrid>
      <w:tr w:rsidR="000B71E8" w:rsidRPr="00E7752B" w:rsidTr="0015144B">
        <w:tc>
          <w:tcPr>
            <w:tcW w:w="4480" w:type="dxa"/>
          </w:tcPr>
          <w:p w:rsidR="000B71E8" w:rsidRPr="00E7752B" w:rsidRDefault="000B71E8" w:rsidP="0015144B">
            <w:pPr>
              <w:jc w:val="both"/>
              <w:rPr>
                <w:lang w:val="uk-UA"/>
              </w:rPr>
            </w:pPr>
            <w:r w:rsidRPr="00E7752B">
              <w:rPr>
                <w:lang w:val="uk-UA"/>
              </w:rPr>
              <w:t>Код за ЄДРПОУ</w:t>
            </w:r>
          </w:p>
        </w:tc>
        <w:tc>
          <w:tcPr>
            <w:tcW w:w="5374" w:type="dxa"/>
          </w:tcPr>
          <w:p w:rsidR="000B71E8" w:rsidRPr="00E7752B" w:rsidRDefault="000B71E8" w:rsidP="0015144B">
            <w:pPr>
              <w:rPr>
                <w:lang w:val="uk-UA"/>
              </w:rPr>
            </w:pPr>
            <w:r w:rsidRPr="00E7752B">
              <w:rPr>
                <w:lang w:val="uk-UA"/>
              </w:rPr>
              <w:t>23785133</w:t>
            </w:r>
          </w:p>
        </w:tc>
      </w:tr>
      <w:tr w:rsidR="000B71E8" w:rsidRPr="00E7752B" w:rsidTr="0015144B">
        <w:tc>
          <w:tcPr>
            <w:tcW w:w="4480" w:type="dxa"/>
          </w:tcPr>
          <w:p w:rsidR="000B71E8" w:rsidRPr="00E7752B" w:rsidRDefault="000B71E8" w:rsidP="0015144B">
            <w:pPr>
              <w:rPr>
                <w:lang w:val="uk-UA"/>
              </w:rPr>
            </w:pPr>
            <w:r w:rsidRPr="00E7752B">
              <w:rPr>
                <w:lang w:val="uk-UA"/>
              </w:rPr>
              <w:t>Повне найменування</w:t>
            </w:r>
          </w:p>
        </w:tc>
        <w:tc>
          <w:tcPr>
            <w:tcW w:w="5374" w:type="dxa"/>
          </w:tcPr>
          <w:p w:rsidR="000B71E8" w:rsidRPr="00E7752B" w:rsidRDefault="000B71E8" w:rsidP="0015144B">
            <w:pPr>
              <w:rPr>
                <w:lang w:val="uk-UA"/>
              </w:rPr>
            </w:pPr>
            <w:r w:rsidRPr="00E7752B">
              <w:rPr>
                <w:lang w:val="uk-UA"/>
              </w:rPr>
              <w:t>ТОВАРИСТВО З ОБМЕЖЕНОЮ ВІДПОВІДАЛЬНІСТЮ «ОБ’ЄДНАНА РЕЄСТРАЦІЙНА КОМПАНІЯ»</w:t>
            </w:r>
          </w:p>
        </w:tc>
      </w:tr>
    </w:tbl>
    <w:p w:rsidR="000B71E8" w:rsidRPr="00E7752B" w:rsidRDefault="000B71E8" w:rsidP="008E614E">
      <w:pPr>
        <w:rPr>
          <w:b/>
          <w:sz w:val="10"/>
          <w:szCs w:val="10"/>
          <w:lang w:val="uk-UA"/>
        </w:rPr>
      </w:pPr>
    </w:p>
    <w:p w:rsidR="000B71E8" w:rsidRPr="00E7752B" w:rsidRDefault="000B71E8" w:rsidP="008E614E">
      <w:pPr>
        <w:rPr>
          <w:b/>
          <w:lang w:val="uk-UA"/>
        </w:rPr>
      </w:pPr>
      <w:r w:rsidRPr="00E7752B">
        <w:rPr>
          <w:b/>
          <w:lang w:val="uk-UA"/>
        </w:rPr>
        <w:t>ВІДОМОСТІ ПРО ЕМІТЕНТА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400"/>
      </w:tblGrid>
      <w:tr w:rsidR="000B71E8" w:rsidRPr="00E7752B" w:rsidTr="0015144B">
        <w:tc>
          <w:tcPr>
            <w:tcW w:w="4500" w:type="dxa"/>
          </w:tcPr>
          <w:p w:rsidR="000B71E8" w:rsidRPr="00E7752B" w:rsidRDefault="000B71E8" w:rsidP="0015144B">
            <w:pPr>
              <w:rPr>
                <w:color w:val="000000"/>
                <w:lang w:val="uk-UA"/>
              </w:rPr>
            </w:pPr>
            <w:r w:rsidRPr="00E7752B">
              <w:rPr>
                <w:color w:val="000000"/>
                <w:lang w:val="uk-UA"/>
              </w:rPr>
              <w:t xml:space="preserve">Повне найменування </w:t>
            </w:r>
          </w:p>
        </w:tc>
        <w:tc>
          <w:tcPr>
            <w:tcW w:w="5400" w:type="dxa"/>
          </w:tcPr>
          <w:p w:rsidR="000B71E8" w:rsidRPr="00E7752B" w:rsidRDefault="000B71E8" w:rsidP="0015144B">
            <w:pPr>
              <w:rPr>
                <w:color w:val="333333"/>
                <w:lang w:val="uk-UA"/>
              </w:rPr>
            </w:pPr>
          </w:p>
        </w:tc>
      </w:tr>
      <w:tr w:rsidR="000B71E8" w:rsidRPr="00E7752B" w:rsidTr="0015144B">
        <w:tc>
          <w:tcPr>
            <w:tcW w:w="4500" w:type="dxa"/>
          </w:tcPr>
          <w:p w:rsidR="000B71E8" w:rsidRPr="00E7752B" w:rsidRDefault="000B71E8" w:rsidP="0015144B">
            <w:pPr>
              <w:rPr>
                <w:color w:val="000000"/>
                <w:lang w:val="uk-UA"/>
              </w:rPr>
            </w:pPr>
            <w:r w:rsidRPr="00E7752B">
              <w:rPr>
                <w:color w:val="000000"/>
                <w:lang w:val="uk-UA"/>
              </w:rPr>
              <w:t>Код за ЄДРПОУ</w:t>
            </w:r>
          </w:p>
        </w:tc>
        <w:tc>
          <w:tcPr>
            <w:tcW w:w="5400" w:type="dxa"/>
          </w:tcPr>
          <w:p w:rsidR="000B71E8" w:rsidRPr="00E7752B" w:rsidRDefault="000B71E8" w:rsidP="0015144B">
            <w:pPr>
              <w:rPr>
                <w:color w:val="333333"/>
                <w:lang w:val="uk-UA"/>
              </w:rPr>
            </w:pPr>
          </w:p>
        </w:tc>
      </w:tr>
    </w:tbl>
    <w:p w:rsidR="000B71E8" w:rsidRPr="00E7752B" w:rsidRDefault="000B71E8" w:rsidP="008E614E">
      <w:pPr>
        <w:rPr>
          <w:b/>
          <w:color w:val="000000"/>
          <w:sz w:val="10"/>
          <w:szCs w:val="10"/>
          <w:lang w:val="uk-UA"/>
        </w:rPr>
      </w:pPr>
    </w:p>
    <w:p w:rsidR="000B71E8" w:rsidRPr="006A18ED" w:rsidRDefault="000B71E8" w:rsidP="008E614E">
      <w:pPr>
        <w:jc w:val="both"/>
        <w:rPr>
          <w:b/>
          <w:color w:val="000000"/>
          <w:lang w:val="uk-UA"/>
        </w:rPr>
      </w:pPr>
      <w:r w:rsidRPr="006A18ED">
        <w:rPr>
          <w:b/>
          <w:color w:val="000000"/>
          <w:lang w:val="uk-UA"/>
        </w:rPr>
        <w:t>ЦИМ РОЗПОРЯДЖЕННЯМ на підставі Додаткової угоди № ___ від __.__.201_ р. до Договору про відкриття/обслуговування рахунків у цінних паперах власників № ___/02-201_ від __.__.201_ р. НАКАЗУЮ ЗДІЙСНИТИ ПЕРЕРАХУВАННЯ ДИВІДЕНДІВ (ДОХОДІВ) ЗА ЦІННИМИ ПАПЕРАМИ: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
        <w:gridCol w:w="9639"/>
      </w:tblGrid>
      <w:tr w:rsidR="000B71E8" w:rsidRPr="006A18ED" w:rsidTr="00401235">
        <w:tc>
          <w:tcPr>
            <w:tcW w:w="284" w:type="dxa"/>
          </w:tcPr>
          <w:p w:rsidR="000B71E8" w:rsidRPr="006A18ED" w:rsidRDefault="000B71E8" w:rsidP="00401235">
            <w:pPr>
              <w:rPr>
                <w:color w:val="000000"/>
                <w:lang w:val="uk-UA"/>
              </w:rPr>
            </w:pPr>
          </w:p>
        </w:tc>
        <w:tc>
          <w:tcPr>
            <w:tcW w:w="9639" w:type="dxa"/>
          </w:tcPr>
          <w:p w:rsidR="000B71E8" w:rsidRPr="006A18ED" w:rsidRDefault="000B71E8" w:rsidP="00401235">
            <w:pPr>
              <w:rPr>
                <w:color w:val="000000"/>
                <w:lang w:val="uk-UA"/>
              </w:rPr>
            </w:pPr>
            <w:r w:rsidRPr="006A18ED">
              <w:rPr>
                <w:color w:val="000000"/>
                <w:lang w:val="uk-UA"/>
              </w:rPr>
              <w:t>на банківські рахунки власників цінних паперів</w:t>
            </w:r>
          </w:p>
        </w:tc>
      </w:tr>
      <w:tr w:rsidR="000B71E8" w:rsidRPr="006A18ED" w:rsidTr="00401235">
        <w:tc>
          <w:tcPr>
            <w:tcW w:w="284" w:type="dxa"/>
          </w:tcPr>
          <w:p w:rsidR="000B71E8" w:rsidRPr="006A18ED" w:rsidRDefault="000B71E8" w:rsidP="00401235">
            <w:pPr>
              <w:rPr>
                <w:color w:val="000000"/>
                <w:lang w:val="uk-UA"/>
              </w:rPr>
            </w:pPr>
          </w:p>
        </w:tc>
        <w:tc>
          <w:tcPr>
            <w:tcW w:w="9639" w:type="dxa"/>
          </w:tcPr>
          <w:p w:rsidR="000B71E8" w:rsidRPr="006A18ED" w:rsidRDefault="000B71E8" w:rsidP="00401235">
            <w:pPr>
              <w:rPr>
                <w:color w:val="000000"/>
                <w:lang w:val="uk-UA"/>
              </w:rPr>
            </w:pPr>
            <w:r w:rsidRPr="006A18ED">
              <w:rPr>
                <w:color w:val="000000"/>
                <w:lang w:val="uk-UA"/>
              </w:rPr>
              <w:t>поштовими переказами на адреси власників цінних паперів</w:t>
            </w:r>
          </w:p>
        </w:tc>
      </w:tr>
    </w:tbl>
    <w:p w:rsidR="000B71E8" w:rsidRPr="006A18ED" w:rsidRDefault="000B71E8" w:rsidP="008E614E">
      <w:pPr>
        <w:rPr>
          <w:b/>
          <w:color w:val="000000"/>
          <w:sz w:val="10"/>
          <w:szCs w:val="10"/>
          <w:lang w:val="uk-UA"/>
        </w:rPr>
      </w:pPr>
    </w:p>
    <w:p w:rsidR="000B71E8" w:rsidRPr="006A18ED" w:rsidRDefault="000B71E8" w:rsidP="008E614E">
      <w:pPr>
        <w:rPr>
          <w:b/>
          <w:color w:val="000000"/>
          <w:lang w:val="uk-UA"/>
        </w:rPr>
      </w:pPr>
      <w:r w:rsidRPr="006A18ED">
        <w:rPr>
          <w:b/>
          <w:color w:val="000000"/>
          <w:lang w:val="uk-UA"/>
        </w:rPr>
        <w:t>ВІДОМОСТІ ПРО ЦІННІ ПАПЕРИ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528"/>
      </w:tblGrid>
      <w:tr w:rsidR="000B71E8" w:rsidRPr="006A18ED" w:rsidTr="0015144B">
        <w:tc>
          <w:tcPr>
            <w:tcW w:w="4395" w:type="dxa"/>
          </w:tcPr>
          <w:p w:rsidR="000B71E8" w:rsidRPr="006A18ED" w:rsidRDefault="000B71E8" w:rsidP="0015144B">
            <w:pPr>
              <w:rPr>
                <w:color w:val="000000"/>
                <w:lang w:val="uk-UA"/>
              </w:rPr>
            </w:pPr>
            <w:r w:rsidRPr="006A18ED">
              <w:rPr>
                <w:color w:val="000000"/>
                <w:lang w:val="uk-UA"/>
              </w:rPr>
              <w:t>Код ISIN</w:t>
            </w:r>
          </w:p>
        </w:tc>
        <w:tc>
          <w:tcPr>
            <w:tcW w:w="5528" w:type="dxa"/>
          </w:tcPr>
          <w:p w:rsidR="000B71E8" w:rsidRPr="006A18ED" w:rsidRDefault="000B71E8" w:rsidP="0015144B">
            <w:pPr>
              <w:rPr>
                <w:color w:val="000000"/>
                <w:lang w:val="uk-UA"/>
              </w:rPr>
            </w:pPr>
            <w:r w:rsidRPr="006A18ED">
              <w:rPr>
                <w:color w:val="000000"/>
                <w:lang w:val="uk-UA"/>
              </w:rPr>
              <w:t>UA</w:t>
            </w:r>
          </w:p>
        </w:tc>
      </w:tr>
      <w:tr w:rsidR="000B71E8" w:rsidRPr="006A18ED" w:rsidTr="0015144B">
        <w:tc>
          <w:tcPr>
            <w:tcW w:w="4395" w:type="dxa"/>
          </w:tcPr>
          <w:p w:rsidR="000B71E8" w:rsidRPr="006A18ED" w:rsidRDefault="000B71E8" w:rsidP="0015144B">
            <w:pPr>
              <w:rPr>
                <w:color w:val="000000"/>
                <w:lang w:val="uk-UA"/>
              </w:rPr>
            </w:pPr>
            <w:r w:rsidRPr="006A18ED">
              <w:rPr>
                <w:color w:val="000000"/>
                <w:lang w:val="uk-UA"/>
              </w:rPr>
              <w:t xml:space="preserve">Вид цінних паперів, тип/клас/різновид/ найменування цінних паперів, серія цінних паперів </w:t>
            </w:r>
            <w:r w:rsidRPr="006A18ED">
              <w:rPr>
                <w:i/>
                <w:color w:val="000000"/>
                <w:lang w:val="uk-UA"/>
              </w:rPr>
              <w:t>(за наявності)</w:t>
            </w:r>
          </w:p>
        </w:tc>
        <w:tc>
          <w:tcPr>
            <w:tcW w:w="5528" w:type="dxa"/>
          </w:tcPr>
          <w:p w:rsidR="000B71E8" w:rsidRPr="006A18ED" w:rsidRDefault="000B71E8" w:rsidP="0015144B">
            <w:pPr>
              <w:rPr>
                <w:color w:val="000000"/>
                <w:lang w:val="uk-UA"/>
              </w:rPr>
            </w:pPr>
            <w:r w:rsidRPr="006A18ED">
              <w:rPr>
                <w:color w:val="000000"/>
                <w:lang w:val="uk-UA"/>
              </w:rPr>
              <w:t>Акції прості іменні</w:t>
            </w:r>
          </w:p>
          <w:p w:rsidR="000B71E8" w:rsidRPr="006A18ED" w:rsidRDefault="000B71E8" w:rsidP="0015144B">
            <w:pPr>
              <w:rPr>
                <w:color w:val="000000"/>
                <w:lang w:val="uk-UA"/>
              </w:rPr>
            </w:pPr>
          </w:p>
        </w:tc>
      </w:tr>
      <w:tr w:rsidR="000B71E8" w:rsidRPr="006A18ED" w:rsidTr="0015144B">
        <w:tc>
          <w:tcPr>
            <w:tcW w:w="4395" w:type="dxa"/>
          </w:tcPr>
          <w:p w:rsidR="000B71E8" w:rsidRPr="006A18ED" w:rsidRDefault="000B71E8" w:rsidP="0015144B">
            <w:pPr>
              <w:rPr>
                <w:color w:val="000000"/>
                <w:lang w:val="uk-UA"/>
              </w:rPr>
            </w:pPr>
            <w:r w:rsidRPr="006A18ED">
              <w:rPr>
                <w:color w:val="000000"/>
                <w:lang w:val="uk-UA"/>
              </w:rPr>
              <w:t>Реєстраційний номер випуску, дата реєстрації</w:t>
            </w:r>
          </w:p>
        </w:tc>
        <w:tc>
          <w:tcPr>
            <w:tcW w:w="5528" w:type="dxa"/>
          </w:tcPr>
          <w:p w:rsidR="000B71E8" w:rsidRPr="006A18ED" w:rsidRDefault="000B71E8" w:rsidP="0015144B">
            <w:pPr>
              <w:rPr>
                <w:color w:val="000000"/>
                <w:lang w:val="uk-UA"/>
              </w:rPr>
            </w:pPr>
          </w:p>
        </w:tc>
      </w:tr>
    </w:tbl>
    <w:p w:rsidR="000B71E8" w:rsidRPr="006A18ED" w:rsidRDefault="000B71E8" w:rsidP="008E614E">
      <w:pPr>
        <w:rPr>
          <w:b/>
          <w:color w:val="000000"/>
          <w:sz w:val="10"/>
          <w:szCs w:val="10"/>
          <w:lang w:val="uk-UA"/>
        </w:rPr>
      </w:pPr>
    </w:p>
    <w:p w:rsidR="000B71E8" w:rsidRPr="006A18ED" w:rsidRDefault="000B71E8" w:rsidP="008E614E">
      <w:pPr>
        <w:rPr>
          <w:b/>
          <w:color w:val="000000"/>
          <w:lang w:val="uk-UA"/>
        </w:rPr>
      </w:pPr>
      <w:r w:rsidRPr="006A18ED">
        <w:rPr>
          <w:b/>
          <w:color w:val="000000"/>
          <w:lang w:val="uk-UA"/>
        </w:rPr>
        <w:t>ВІДОМОСТІ ПРО ДИВІДЕНДИ (ДОХОДИ) ЗА ЦІННИМИ ПАПЕРАМИ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5208"/>
      </w:tblGrid>
      <w:tr w:rsidR="000B71E8" w:rsidRPr="006A18ED" w:rsidTr="007C3E84">
        <w:tc>
          <w:tcPr>
            <w:tcW w:w="4440" w:type="dxa"/>
          </w:tcPr>
          <w:p w:rsidR="000B71E8" w:rsidRPr="006A18ED" w:rsidRDefault="000B71E8" w:rsidP="0015144B">
            <w:pPr>
              <w:rPr>
                <w:color w:val="000000"/>
                <w:lang w:val="uk-UA"/>
              </w:rPr>
            </w:pPr>
            <w:r w:rsidRPr="006A18ED">
              <w:rPr>
                <w:color w:val="000000"/>
                <w:lang w:val="uk-UA"/>
              </w:rPr>
              <w:t>Дата прийняття загальними зборами Емітента рішення про виплату дивідендів</w:t>
            </w:r>
          </w:p>
        </w:tc>
        <w:tc>
          <w:tcPr>
            <w:tcW w:w="5208" w:type="dxa"/>
          </w:tcPr>
          <w:p w:rsidR="000B71E8" w:rsidRPr="006A18ED" w:rsidRDefault="000B71E8" w:rsidP="0015144B">
            <w:pPr>
              <w:rPr>
                <w:color w:val="000000"/>
                <w:lang w:val="uk-UA"/>
              </w:rPr>
            </w:pPr>
            <w:r w:rsidRPr="006A18ED">
              <w:rPr>
                <w:color w:val="000000"/>
                <w:lang w:val="uk-UA"/>
              </w:rPr>
              <w:t>__.__.201_ р.</w:t>
            </w:r>
          </w:p>
        </w:tc>
      </w:tr>
      <w:tr w:rsidR="000B71E8" w:rsidRPr="006A18ED" w:rsidTr="007C3E84">
        <w:tc>
          <w:tcPr>
            <w:tcW w:w="4440" w:type="dxa"/>
          </w:tcPr>
          <w:p w:rsidR="000B71E8" w:rsidRPr="006A18ED" w:rsidRDefault="000B71E8" w:rsidP="003367BA">
            <w:pPr>
              <w:rPr>
                <w:color w:val="000000"/>
                <w:lang w:val="uk-UA"/>
              </w:rPr>
            </w:pPr>
            <w:r w:rsidRPr="006A18ED">
              <w:rPr>
                <w:color w:val="000000"/>
                <w:lang w:val="uk-UA"/>
              </w:rPr>
              <w:t>Строк виплати дивідендів згідно з рішенням про виплату дивідендів</w:t>
            </w:r>
          </w:p>
        </w:tc>
        <w:tc>
          <w:tcPr>
            <w:tcW w:w="5208" w:type="dxa"/>
          </w:tcPr>
          <w:p w:rsidR="000B71E8" w:rsidRPr="006A18ED" w:rsidRDefault="000B71E8" w:rsidP="0015144B">
            <w:pPr>
              <w:rPr>
                <w:color w:val="000000"/>
                <w:lang w:val="uk-UA"/>
              </w:rPr>
            </w:pPr>
          </w:p>
        </w:tc>
      </w:tr>
      <w:tr w:rsidR="000B71E8" w:rsidRPr="006A18ED" w:rsidTr="007C3E84">
        <w:tc>
          <w:tcPr>
            <w:tcW w:w="4440" w:type="dxa"/>
          </w:tcPr>
          <w:p w:rsidR="000B71E8" w:rsidRPr="006A18ED" w:rsidRDefault="000B71E8" w:rsidP="0015144B">
            <w:pPr>
              <w:rPr>
                <w:color w:val="000000"/>
                <w:lang w:val="uk-UA"/>
              </w:rPr>
            </w:pPr>
            <w:r w:rsidRPr="006A18ED">
              <w:rPr>
                <w:color w:val="000000"/>
                <w:lang w:val="uk-UA"/>
              </w:rPr>
              <w:t>Дата, станом на яку складений перелік осіб, які мають право на отримання дивідендів (доходів) за цінними паперами</w:t>
            </w:r>
          </w:p>
        </w:tc>
        <w:tc>
          <w:tcPr>
            <w:tcW w:w="5208" w:type="dxa"/>
          </w:tcPr>
          <w:p w:rsidR="000B71E8" w:rsidRPr="006A18ED" w:rsidRDefault="000B71E8" w:rsidP="0015144B">
            <w:pPr>
              <w:rPr>
                <w:color w:val="000000"/>
                <w:lang w:val="uk-UA"/>
              </w:rPr>
            </w:pPr>
            <w:r w:rsidRPr="006A18ED">
              <w:rPr>
                <w:color w:val="000000"/>
                <w:lang w:val="uk-UA"/>
              </w:rPr>
              <w:t>__.__.201_ р.</w:t>
            </w:r>
          </w:p>
        </w:tc>
      </w:tr>
      <w:tr w:rsidR="000B71E8" w:rsidRPr="006A18ED" w:rsidTr="007C3E84">
        <w:tc>
          <w:tcPr>
            <w:tcW w:w="4440" w:type="dxa"/>
          </w:tcPr>
          <w:p w:rsidR="000B71E8" w:rsidRPr="006A18ED" w:rsidRDefault="000B71E8" w:rsidP="003367BA">
            <w:pPr>
              <w:rPr>
                <w:color w:val="000000"/>
                <w:lang w:val="uk-UA"/>
              </w:rPr>
            </w:pPr>
            <w:r w:rsidRPr="006A18ED">
              <w:rPr>
                <w:color w:val="000000"/>
                <w:lang w:val="uk-UA"/>
              </w:rPr>
              <w:t>Сума дивідендів (доходів) за цінними паперами, яка підлягає виплаті власникам цінних паперів</w:t>
            </w:r>
          </w:p>
        </w:tc>
        <w:tc>
          <w:tcPr>
            <w:tcW w:w="5208" w:type="dxa"/>
          </w:tcPr>
          <w:p w:rsidR="000B71E8" w:rsidRPr="006A18ED" w:rsidRDefault="000B71E8" w:rsidP="0015144B">
            <w:pPr>
              <w:rPr>
                <w:color w:val="000000"/>
                <w:lang w:val="uk-UA"/>
              </w:rPr>
            </w:pPr>
            <w:r w:rsidRPr="006A18ED">
              <w:rPr>
                <w:color w:val="000000"/>
                <w:lang w:val="uk-UA"/>
              </w:rPr>
              <w:t>_____грн.__ коп. (__________________________________</w:t>
            </w:r>
          </w:p>
          <w:p w:rsidR="000B71E8" w:rsidRPr="006A18ED" w:rsidRDefault="000B71E8" w:rsidP="0015144B">
            <w:pPr>
              <w:rPr>
                <w:color w:val="000000"/>
                <w:lang w:val="uk-UA"/>
              </w:rPr>
            </w:pPr>
            <w:r w:rsidRPr="006A18ED">
              <w:rPr>
                <w:color w:val="000000"/>
                <w:lang w:val="uk-UA"/>
              </w:rPr>
              <w:t>_________________________________________________)</w:t>
            </w:r>
          </w:p>
        </w:tc>
      </w:tr>
      <w:tr w:rsidR="000B71E8" w:rsidRPr="006A18ED" w:rsidTr="007C3E84">
        <w:tc>
          <w:tcPr>
            <w:tcW w:w="4440" w:type="dxa"/>
          </w:tcPr>
          <w:p w:rsidR="000B71E8" w:rsidRPr="006A18ED" w:rsidRDefault="000B71E8" w:rsidP="005A3475">
            <w:pPr>
              <w:rPr>
                <w:color w:val="000000"/>
                <w:lang w:val="uk-UA"/>
              </w:rPr>
            </w:pPr>
            <w:r w:rsidRPr="006A18ED">
              <w:rPr>
                <w:color w:val="000000"/>
                <w:lang w:val="uk-UA"/>
              </w:rPr>
              <w:t>Інформація щодо виплати Емітентом дивідендів у повному обсязі або частками</w:t>
            </w:r>
          </w:p>
        </w:tc>
        <w:tc>
          <w:tcPr>
            <w:tcW w:w="5208" w:type="dxa"/>
          </w:tcPr>
          <w:p w:rsidR="000B71E8" w:rsidRPr="006A18ED" w:rsidRDefault="000B71E8" w:rsidP="0015144B">
            <w:pPr>
              <w:rPr>
                <w:color w:val="000000"/>
                <w:lang w:val="uk-UA"/>
              </w:rPr>
            </w:pPr>
          </w:p>
        </w:tc>
      </w:tr>
      <w:tr w:rsidR="000B71E8" w:rsidRPr="006A18ED" w:rsidTr="007C3E84">
        <w:tc>
          <w:tcPr>
            <w:tcW w:w="4440" w:type="dxa"/>
          </w:tcPr>
          <w:p w:rsidR="000B71E8" w:rsidRPr="006A18ED" w:rsidRDefault="000B71E8" w:rsidP="007C3E84">
            <w:pPr>
              <w:rPr>
                <w:color w:val="000000"/>
                <w:lang w:val="uk-UA"/>
              </w:rPr>
            </w:pPr>
            <w:r w:rsidRPr="006A18ED">
              <w:rPr>
                <w:color w:val="000000"/>
                <w:lang w:val="uk-UA"/>
              </w:rPr>
              <w:t>Інформація про наявність/відсутність у статутному капіталі Емітента корпоративних прав держави та/або інформація про власників 50% і більше акцій Емітента, які є господарськими товариствами, частка держави в яких становить 100%</w:t>
            </w:r>
          </w:p>
        </w:tc>
        <w:tc>
          <w:tcPr>
            <w:tcW w:w="5208" w:type="dxa"/>
          </w:tcPr>
          <w:p w:rsidR="000B71E8" w:rsidRPr="006A18ED" w:rsidRDefault="000B71E8" w:rsidP="0015144B">
            <w:pPr>
              <w:rPr>
                <w:color w:val="000000"/>
                <w:lang w:val="uk-UA"/>
              </w:rPr>
            </w:pPr>
          </w:p>
        </w:tc>
      </w:tr>
    </w:tbl>
    <w:p w:rsidR="000B71E8" w:rsidRPr="006A18ED" w:rsidRDefault="000B71E8" w:rsidP="008E614E">
      <w:pPr>
        <w:rPr>
          <w:b/>
          <w:color w:val="000000"/>
          <w:sz w:val="10"/>
          <w:szCs w:val="10"/>
          <w:lang w:val="uk-UA"/>
        </w:rPr>
      </w:pPr>
    </w:p>
    <w:p w:rsidR="000B71E8" w:rsidRPr="006A18ED" w:rsidRDefault="000B71E8" w:rsidP="008E614E">
      <w:pPr>
        <w:rPr>
          <w:b/>
          <w:color w:val="000000"/>
          <w:lang w:val="uk-UA"/>
        </w:rPr>
      </w:pPr>
      <w:r w:rsidRPr="006A18ED">
        <w:rPr>
          <w:b/>
          <w:color w:val="000000"/>
          <w:lang w:val="uk-UA"/>
        </w:rPr>
        <w:t>ДОДАТКИ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0B71E8" w:rsidRPr="006A18ED" w:rsidTr="00E7752B">
        <w:tc>
          <w:tcPr>
            <w:tcW w:w="9648" w:type="dxa"/>
          </w:tcPr>
          <w:p w:rsidR="000B71E8" w:rsidRPr="006A18ED" w:rsidRDefault="000B71E8" w:rsidP="003367BA">
            <w:pPr>
              <w:rPr>
                <w:color w:val="000000"/>
                <w:lang w:val="uk-UA"/>
              </w:rPr>
            </w:pPr>
            <w:r w:rsidRPr="006A18ED">
              <w:rPr>
                <w:color w:val="000000"/>
                <w:sz w:val="22"/>
                <w:szCs w:val="22"/>
                <w:lang w:val="uk-UA"/>
              </w:rPr>
              <w:t>1. Копія Розрахунку нарахування дивідендів/сум погашення за цінними паперами Емітента</w:t>
            </w:r>
          </w:p>
        </w:tc>
      </w:tr>
      <w:tr w:rsidR="000B71E8" w:rsidRPr="006A18ED" w:rsidTr="00E7752B">
        <w:tc>
          <w:tcPr>
            <w:tcW w:w="9648" w:type="dxa"/>
          </w:tcPr>
          <w:p w:rsidR="000B71E8" w:rsidRPr="006A18ED" w:rsidRDefault="000B71E8" w:rsidP="0015144B">
            <w:pPr>
              <w:rPr>
                <w:color w:val="000000"/>
                <w:lang w:val="uk-UA"/>
              </w:rPr>
            </w:pPr>
            <w:r w:rsidRPr="006A18ED">
              <w:rPr>
                <w:color w:val="000000"/>
                <w:lang w:val="uk-UA"/>
              </w:rPr>
              <w:t>2. Копія рішення загальних зборів Емітента про виплату дивідендів</w:t>
            </w:r>
          </w:p>
        </w:tc>
      </w:tr>
      <w:tr w:rsidR="000B71E8" w:rsidRPr="006A18ED" w:rsidTr="00E7752B">
        <w:tc>
          <w:tcPr>
            <w:tcW w:w="9648" w:type="dxa"/>
          </w:tcPr>
          <w:p w:rsidR="000B71E8" w:rsidRPr="006A18ED" w:rsidRDefault="000B71E8" w:rsidP="003367BA">
            <w:pPr>
              <w:rPr>
                <w:color w:val="000000"/>
                <w:lang w:val="uk-UA"/>
              </w:rPr>
            </w:pPr>
            <w:r w:rsidRPr="006A18ED">
              <w:rPr>
                <w:color w:val="000000"/>
                <w:lang w:val="uk-UA"/>
              </w:rPr>
              <w:t>3. Копія рішення наглядової ради Емітента, яким визначено порядок та строки виплати дивідендів</w:t>
            </w:r>
          </w:p>
        </w:tc>
      </w:tr>
      <w:tr w:rsidR="000B71E8" w:rsidRPr="006A18ED" w:rsidTr="00E7752B">
        <w:tc>
          <w:tcPr>
            <w:tcW w:w="9648" w:type="dxa"/>
          </w:tcPr>
          <w:p w:rsidR="000B71E8" w:rsidRPr="006A18ED" w:rsidRDefault="000B71E8" w:rsidP="005E0E09">
            <w:pPr>
              <w:rPr>
                <w:color w:val="000000"/>
              </w:rPr>
            </w:pPr>
            <w:r w:rsidRPr="006A18ED">
              <w:rPr>
                <w:color w:val="000000"/>
                <w:lang w:val="uk-UA"/>
              </w:rPr>
              <w:t>4</w:t>
            </w:r>
            <w:r w:rsidRPr="006A18ED">
              <w:rPr>
                <w:color w:val="000000"/>
              </w:rPr>
              <w:t>. Інформація про власників цінних паперів у формі паперового документа на ___ листах</w:t>
            </w:r>
          </w:p>
        </w:tc>
      </w:tr>
      <w:tr w:rsidR="000B71E8" w:rsidRPr="006A18ED" w:rsidTr="00E7752B">
        <w:tc>
          <w:tcPr>
            <w:tcW w:w="9648" w:type="dxa"/>
          </w:tcPr>
          <w:p w:rsidR="000B71E8" w:rsidRPr="006A18ED" w:rsidRDefault="000B71E8" w:rsidP="005E0E09">
            <w:pPr>
              <w:rPr>
                <w:color w:val="000000"/>
              </w:rPr>
            </w:pPr>
            <w:r w:rsidRPr="006A18ED">
              <w:rPr>
                <w:color w:val="000000"/>
                <w:lang w:val="uk-UA"/>
              </w:rPr>
              <w:t>5</w:t>
            </w:r>
            <w:r w:rsidRPr="006A18ED">
              <w:rPr>
                <w:color w:val="000000"/>
              </w:rPr>
              <w:t>. Інформація про власників цінних паперів в електронному вигляді</w:t>
            </w:r>
          </w:p>
        </w:tc>
      </w:tr>
      <w:tr w:rsidR="000B71E8" w:rsidRPr="006A18ED" w:rsidTr="00E7752B">
        <w:tc>
          <w:tcPr>
            <w:tcW w:w="9648" w:type="dxa"/>
          </w:tcPr>
          <w:p w:rsidR="000B71E8" w:rsidRPr="006A18ED" w:rsidRDefault="000B71E8" w:rsidP="005E0E09">
            <w:pPr>
              <w:rPr>
                <w:color w:val="000000"/>
                <w:lang w:val="uk-UA"/>
              </w:rPr>
            </w:pPr>
            <w:r w:rsidRPr="006A18ED">
              <w:rPr>
                <w:color w:val="000000"/>
                <w:lang w:val="uk-UA"/>
              </w:rPr>
              <w:t>6. Документи, що є підтвердженням зміни реквізитів власників цінних паперів – ___ шт.</w:t>
            </w:r>
          </w:p>
        </w:tc>
      </w:tr>
      <w:tr w:rsidR="000B71E8" w:rsidRPr="006A18ED" w:rsidTr="00E7752B">
        <w:tc>
          <w:tcPr>
            <w:tcW w:w="9648" w:type="dxa"/>
          </w:tcPr>
          <w:p w:rsidR="000B71E8" w:rsidRPr="006A18ED" w:rsidRDefault="000B71E8" w:rsidP="005E0E09">
            <w:pPr>
              <w:rPr>
                <w:color w:val="000000"/>
                <w:lang w:val="uk-UA"/>
              </w:rPr>
            </w:pPr>
            <w:r w:rsidRPr="006A18ED">
              <w:rPr>
                <w:color w:val="000000"/>
                <w:lang w:val="uk-UA"/>
              </w:rPr>
              <w:t>7.</w:t>
            </w:r>
          </w:p>
        </w:tc>
      </w:tr>
    </w:tbl>
    <w:p w:rsidR="000B71E8" w:rsidRPr="006A18ED" w:rsidRDefault="000B71E8" w:rsidP="008E614E">
      <w:pPr>
        <w:rPr>
          <w:b/>
          <w:color w:val="000000"/>
          <w:sz w:val="10"/>
          <w:szCs w:val="10"/>
          <w:lang w:val="uk-UA"/>
        </w:rPr>
      </w:pPr>
    </w:p>
    <w:p w:rsidR="000B71E8" w:rsidRPr="006A18ED" w:rsidRDefault="000B71E8" w:rsidP="005E0E09">
      <w:pPr>
        <w:pStyle w:val="BodyText"/>
        <w:spacing w:after="0" w:line="192" w:lineRule="auto"/>
        <w:rPr>
          <w:b/>
          <w:color w:val="000000"/>
          <w:lang w:val="uk-UA"/>
        </w:rPr>
      </w:pPr>
      <w:r w:rsidRPr="006A18ED">
        <w:rPr>
          <w:b/>
          <w:color w:val="000000"/>
          <w:lang w:val="uk-UA"/>
        </w:rPr>
        <w:t xml:space="preserve">ДОДАТКОВА ІНФОРМАЦІЯ </w:t>
      </w:r>
      <w:r w:rsidRPr="006A18ED">
        <w:rPr>
          <w:i/>
          <w:color w:val="000000"/>
          <w:lang w:val="uk-UA"/>
        </w:rPr>
        <w:t xml:space="preserve"> (ЗАПОВНЮЄТЬСЯ ЗА НЕОБХІДНОСТІ) </w:t>
      </w:r>
      <w:r w:rsidRPr="006A18ED">
        <w:rPr>
          <w:b/>
          <w:color w:val="000000"/>
          <w:lang w:val="uk-UA"/>
        </w:rPr>
        <w:t>_______________________________</w:t>
      </w:r>
    </w:p>
    <w:p w:rsidR="000B71E8" w:rsidRPr="006A18ED" w:rsidRDefault="000B71E8" w:rsidP="005E0E09">
      <w:pPr>
        <w:pStyle w:val="BodyText"/>
        <w:spacing w:line="192" w:lineRule="auto"/>
        <w:rPr>
          <w:b/>
          <w:color w:val="000000"/>
          <w:lang w:val="uk-UA"/>
        </w:rPr>
      </w:pPr>
      <w:r w:rsidRPr="006A18ED">
        <w:rPr>
          <w:b/>
          <w:color w:val="000000"/>
          <w:lang w:val="uk-UA"/>
        </w:rPr>
        <w:t>_______________________________________________________________________________________________</w:t>
      </w:r>
    </w:p>
    <w:p w:rsidR="000B71E8" w:rsidRPr="006A18ED" w:rsidRDefault="000B71E8" w:rsidP="008E614E">
      <w:pPr>
        <w:rPr>
          <w:b/>
          <w:color w:val="000000"/>
          <w:lang w:val="uk-UA"/>
        </w:rPr>
      </w:pPr>
      <w:r w:rsidRPr="006A18ED">
        <w:rPr>
          <w:b/>
          <w:color w:val="000000"/>
          <w:lang w:val="uk-UA"/>
        </w:rPr>
        <w:t>Емітент відповідає за достовірність інформації, що міститься в цьому розпорядженні.</w:t>
      </w:r>
    </w:p>
    <w:p w:rsidR="000B71E8" w:rsidRPr="006A18ED" w:rsidRDefault="000B71E8" w:rsidP="008E614E">
      <w:pPr>
        <w:rPr>
          <w:b/>
          <w:color w:val="000000"/>
          <w:sz w:val="17"/>
          <w:szCs w:val="17"/>
          <w:lang w:val="uk-UA"/>
        </w:rPr>
      </w:pPr>
      <w:r w:rsidRPr="006A18ED">
        <w:rPr>
          <w:b/>
          <w:color w:val="000000"/>
          <w:sz w:val="17"/>
          <w:szCs w:val="17"/>
          <w:lang w:val="uk-UA"/>
        </w:rPr>
        <w:t>Уповноважений представник Емітента          /__________________________/__________________________</w:t>
      </w:r>
    </w:p>
    <w:p w:rsidR="000B71E8" w:rsidRPr="00E7752B" w:rsidRDefault="000B71E8" w:rsidP="008E614E">
      <w:pPr>
        <w:jc w:val="both"/>
        <w:rPr>
          <w:b/>
          <w:color w:val="000000"/>
          <w:sz w:val="17"/>
          <w:szCs w:val="17"/>
          <w:lang w:val="uk-UA"/>
        </w:rPr>
      </w:pPr>
      <w:r w:rsidRPr="006A18ED">
        <w:rPr>
          <w:b/>
          <w:color w:val="000000"/>
          <w:sz w:val="17"/>
          <w:szCs w:val="17"/>
          <w:lang w:val="uk-UA"/>
        </w:rPr>
        <w:t xml:space="preserve">                                                                                                  підпис, М.П.                                     П.І.Б.</w:t>
      </w:r>
      <w:r w:rsidRPr="00E7752B">
        <w:rPr>
          <w:b/>
          <w:color w:val="000000"/>
          <w:sz w:val="17"/>
          <w:szCs w:val="17"/>
          <w:lang w:val="uk-UA"/>
        </w:rPr>
        <w:t xml:space="preserve"> </w:t>
      </w:r>
    </w:p>
    <w:p w:rsidR="000B71E8" w:rsidRPr="00E7752B" w:rsidRDefault="000B71E8" w:rsidP="008E614E">
      <w:pPr>
        <w:jc w:val="both"/>
        <w:rPr>
          <w:b/>
          <w:color w:val="000000"/>
          <w:sz w:val="17"/>
          <w:szCs w:val="17"/>
          <w:lang w:val="uk-UA"/>
        </w:rPr>
      </w:pPr>
    </w:p>
    <w:p w:rsidR="000B71E8" w:rsidRPr="00E7752B" w:rsidRDefault="000B71E8" w:rsidP="008E614E">
      <w:pPr>
        <w:shd w:val="clear" w:color="auto" w:fill="FFFFFF"/>
        <w:jc w:val="center"/>
        <w:rPr>
          <w:b/>
          <w:color w:val="000000"/>
          <w:sz w:val="17"/>
          <w:szCs w:val="17"/>
          <w:lang w:val="uk-UA"/>
        </w:rPr>
      </w:pPr>
      <w:r w:rsidRPr="00E7752B">
        <w:rPr>
          <w:b/>
          <w:color w:val="000000"/>
          <w:sz w:val="17"/>
          <w:szCs w:val="17"/>
          <w:lang w:val="uk-UA"/>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5369"/>
      </w:tblGrid>
      <w:tr w:rsidR="000B71E8" w:rsidRPr="00E7752B" w:rsidTr="0015144B">
        <w:tc>
          <w:tcPr>
            <w:tcW w:w="4511" w:type="dxa"/>
          </w:tcPr>
          <w:p w:rsidR="000B71E8" w:rsidRPr="00E7752B" w:rsidRDefault="000B71E8" w:rsidP="0015144B">
            <w:pPr>
              <w:jc w:val="both"/>
              <w:rPr>
                <w:color w:val="000000"/>
                <w:sz w:val="17"/>
                <w:szCs w:val="17"/>
                <w:lang w:val="uk-UA"/>
              </w:rPr>
            </w:pPr>
            <w:r w:rsidRPr="00E7752B">
              <w:rPr>
                <w:color w:val="000000"/>
                <w:sz w:val="17"/>
                <w:szCs w:val="17"/>
                <w:lang w:val="uk-UA"/>
              </w:rPr>
              <w:t>№ та дата реєстрації в журналі вхідних документів</w:t>
            </w:r>
          </w:p>
        </w:tc>
        <w:tc>
          <w:tcPr>
            <w:tcW w:w="5451" w:type="dxa"/>
          </w:tcPr>
          <w:p w:rsidR="000B71E8" w:rsidRPr="00E7752B" w:rsidRDefault="000B71E8" w:rsidP="0015144B">
            <w:pPr>
              <w:rPr>
                <w:color w:val="000000"/>
                <w:sz w:val="17"/>
                <w:szCs w:val="17"/>
                <w:lang w:val="uk-UA"/>
              </w:rPr>
            </w:pPr>
            <w:r w:rsidRPr="00E7752B">
              <w:rPr>
                <w:color w:val="000000"/>
                <w:sz w:val="17"/>
                <w:szCs w:val="17"/>
                <w:lang w:val="uk-UA"/>
              </w:rPr>
              <w:t>№______________від__________________</w:t>
            </w:r>
          </w:p>
        </w:tc>
      </w:tr>
      <w:tr w:rsidR="000B71E8" w:rsidRPr="00E7752B" w:rsidTr="0015144B">
        <w:tc>
          <w:tcPr>
            <w:tcW w:w="4511" w:type="dxa"/>
          </w:tcPr>
          <w:p w:rsidR="000B71E8" w:rsidRPr="00E7752B" w:rsidRDefault="000B71E8" w:rsidP="0015144B">
            <w:pPr>
              <w:jc w:val="both"/>
              <w:rPr>
                <w:color w:val="000000"/>
                <w:sz w:val="17"/>
                <w:szCs w:val="17"/>
                <w:lang w:val="uk-UA"/>
              </w:rPr>
            </w:pPr>
            <w:r w:rsidRPr="00E7752B">
              <w:rPr>
                <w:color w:val="000000"/>
                <w:sz w:val="17"/>
                <w:szCs w:val="17"/>
                <w:lang w:val="uk-UA"/>
              </w:rPr>
              <w:t>Відповідальна особа</w:t>
            </w:r>
          </w:p>
        </w:tc>
        <w:tc>
          <w:tcPr>
            <w:tcW w:w="5451" w:type="dxa"/>
          </w:tcPr>
          <w:p w:rsidR="000B71E8" w:rsidRPr="00E7752B" w:rsidRDefault="000B71E8" w:rsidP="0015144B">
            <w:pPr>
              <w:rPr>
                <w:b/>
                <w:color w:val="000000"/>
                <w:sz w:val="17"/>
                <w:szCs w:val="17"/>
                <w:lang w:val="uk-UA"/>
              </w:rPr>
            </w:pPr>
          </w:p>
        </w:tc>
      </w:tr>
    </w:tbl>
    <w:p w:rsidR="000B71E8" w:rsidRDefault="000B71E8">
      <w:pPr>
        <w:rPr>
          <w:sz w:val="24"/>
          <w:szCs w:val="24"/>
          <w:lang w:val="uk-UA"/>
        </w:rPr>
        <w:sectPr w:rsidR="000B71E8" w:rsidSect="00D06A34">
          <w:headerReference w:type="even" r:id="rId10"/>
          <w:headerReference w:type="default" r:id="rId11"/>
          <w:footerReference w:type="default" r:id="rId12"/>
          <w:footerReference w:type="first" r:id="rId13"/>
          <w:pgSz w:w="11907" w:h="16834" w:code="9"/>
          <w:pgMar w:top="540" w:right="927" w:bottom="719" w:left="1440" w:header="567" w:footer="362" w:gutter="0"/>
          <w:cols w:space="720"/>
          <w:titlePg/>
          <w:docGrid w:linePitch="272"/>
        </w:sectPr>
      </w:pPr>
    </w:p>
    <w:p w:rsidR="000B71E8" w:rsidRPr="006A18ED" w:rsidRDefault="000B71E8" w:rsidP="005E0E09">
      <w:pPr>
        <w:tabs>
          <w:tab w:val="left" w:pos="480"/>
          <w:tab w:val="left" w:pos="720"/>
          <w:tab w:val="left" w:pos="960"/>
          <w:tab w:val="left" w:pos="1200"/>
          <w:tab w:val="left" w:pos="5040"/>
        </w:tabs>
        <w:spacing w:line="216" w:lineRule="auto"/>
        <w:ind w:right="198" w:firstLine="9072"/>
        <w:rPr>
          <w:b/>
          <w:color w:val="000000"/>
          <w:sz w:val="24"/>
          <w:szCs w:val="24"/>
          <w:lang w:val="uk-UA"/>
        </w:rPr>
      </w:pPr>
      <w:r w:rsidRPr="006A18ED">
        <w:rPr>
          <w:b/>
          <w:color w:val="000000"/>
          <w:sz w:val="24"/>
          <w:szCs w:val="24"/>
          <w:lang w:val="uk-UA"/>
        </w:rPr>
        <w:t>ДОДАТОК № 3</w:t>
      </w:r>
    </w:p>
    <w:p w:rsidR="000B71E8" w:rsidRPr="006A18ED" w:rsidRDefault="000B71E8" w:rsidP="005E0E09">
      <w:pPr>
        <w:tabs>
          <w:tab w:val="left" w:pos="240"/>
          <w:tab w:val="left" w:pos="480"/>
          <w:tab w:val="left" w:pos="5400"/>
          <w:tab w:val="left" w:pos="6120"/>
        </w:tabs>
        <w:spacing w:line="216" w:lineRule="auto"/>
        <w:ind w:left="9072" w:right="198"/>
        <w:rPr>
          <w:color w:val="000000"/>
          <w:sz w:val="24"/>
          <w:szCs w:val="24"/>
          <w:lang w:val="uk-UA"/>
        </w:rPr>
      </w:pPr>
      <w:r w:rsidRPr="006A18ED">
        <w:rPr>
          <w:color w:val="000000"/>
          <w:sz w:val="24"/>
          <w:szCs w:val="24"/>
          <w:lang w:val="uk-UA"/>
        </w:rPr>
        <w:t>до Додаткової угоди № ___ від ___.___.2016 р.</w:t>
      </w:r>
    </w:p>
    <w:p w:rsidR="000B71E8" w:rsidRPr="006A18ED" w:rsidRDefault="000B71E8" w:rsidP="005E0E09">
      <w:pPr>
        <w:tabs>
          <w:tab w:val="left" w:pos="240"/>
          <w:tab w:val="left" w:pos="480"/>
          <w:tab w:val="left" w:pos="5400"/>
          <w:tab w:val="left" w:pos="6120"/>
        </w:tabs>
        <w:spacing w:line="216" w:lineRule="auto"/>
        <w:ind w:left="9072" w:right="198"/>
        <w:rPr>
          <w:color w:val="000000"/>
          <w:sz w:val="24"/>
          <w:szCs w:val="24"/>
          <w:lang w:val="uk-UA"/>
        </w:rPr>
      </w:pPr>
      <w:r w:rsidRPr="006A18ED">
        <w:rPr>
          <w:color w:val="000000"/>
          <w:sz w:val="24"/>
          <w:szCs w:val="24"/>
          <w:lang w:val="uk-UA"/>
        </w:rPr>
        <w:t>до Договору № ___-201_ від __.__.201_ р.</w:t>
      </w:r>
    </w:p>
    <w:p w:rsidR="000B71E8" w:rsidRPr="006A18ED" w:rsidRDefault="000B71E8" w:rsidP="005E0E09">
      <w:pPr>
        <w:tabs>
          <w:tab w:val="left" w:pos="240"/>
          <w:tab w:val="left" w:pos="480"/>
          <w:tab w:val="left" w:pos="5400"/>
          <w:tab w:val="left" w:pos="6120"/>
        </w:tabs>
        <w:spacing w:line="216" w:lineRule="auto"/>
        <w:ind w:left="10260" w:right="198" w:firstLine="5040"/>
        <w:rPr>
          <w:color w:val="000000"/>
          <w:sz w:val="24"/>
          <w:szCs w:val="24"/>
          <w:lang w:val="uk-UA"/>
        </w:rPr>
      </w:pPr>
    </w:p>
    <w:p w:rsidR="000B71E8" w:rsidRPr="006A18ED" w:rsidRDefault="000B71E8" w:rsidP="005E0E09">
      <w:pPr>
        <w:pStyle w:val="Heading3"/>
        <w:spacing w:before="0" w:after="0"/>
        <w:jc w:val="center"/>
        <w:rPr>
          <w:rFonts w:ascii="Times New Roman" w:hAnsi="Times New Roman" w:cs="Times New Roman"/>
          <w:color w:val="000000"/>
          <w:sz w:val="24"/>
          <w:szCs w:val="24"/>
          <w:lang w:val="uk-UA"/>
        </w:rPr>
      </w:pPr>
      <w:r w:rsidRPr="006A18ED">
        <w:rPr>
          <w:rFonts w:ascii="Times New Roman" w:hAnsi="Times New Roman" w:cs="Times New Roman"/>
          <w:color w:val="000000"/>
          <w:sz w:val="24"/>
          <w:szCs w:val="24"/>
          <w:lang w:val="uk-UA"/>
        </w:rPr>
        <w:t>ІНФОРМАЦІЯ ПРО ВЛАСНИКІВ ЦІННИХ ПАПЕРІВ</w:t>
      </w:r>
    </w:p>
    <w:p w:rsidR="000B71E8" w:rsidRPr="006A18ED" w:rsidRDefault="000B71E8" w:rsidP="005E0E09">
      <w:pPr>
        <w:jc w:val="center"/>
        <w:rPr>
          <w:b/>
          <w:sz w:val="24"/>
          <w:szCs w:val="24"/>
          <w:lang w:val="uk-UA"/>
        </w:rPr>
      </w:pPr>
      <w:r w:rsidRPr="006A18ED">
        <w:rPr>
          <w:b/>
          <w:sz w:val="24"/>
          <w:szCs w:val="24"/>
          <w:lang w:val="uk-UA"/>
        </w:rPr>
        <w:t>(додаток до розпорядження Емітента ___________________________________________ про виплату дивідендів (доходів) у грошових коштах власникам цінних паперів вих. №_______ від ________ р.)</w:t>
      </w:r>
    </w:p>
    <w:p w:rsidR="000B71E8" w:rsidRPr="006A18ED" w:rsidRDefault="000B71E8" w:rsidP="005E0E09">
      <w:pPr>
        <w:rPr>
          <w:lang w:val="uk-UA"/>
        </w:rPr>
      </w:pPr>
      <w:r w:rsidRPr="006A18ED">
        <w:rPr>
          <w:lang w:val="uk-UA"/>
        </w:rPr>
        <w:t>ФІЗИЧНІ ОСОБИ</w:t>
      </w:r>
      <w:r w:rsidRPr="006A18ED">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438"/>
        <w:gridCol w:w="2499"/>
        <w:gridCol w:w="1520"/>
        <w:gridCol w:w="1590"/>
        <w:gridCol w:w="1542"/>
        <w:gridCol w:w="1482"/>
        <w:gridCol w:w="1512"/>
        <w:gridCol w:w="1613"/>
        <w:gridCol w:w="1125"/>
      </w:tblGrid>
      <w:tr w:rsidR="000B71E8" w:rsidRPr="006A18ED" w:rsidTr="002F6F04">
        <w:tc>
          <w:tcPr>
            <w:tcW w:w="465" w:type="dxa"/>
          </w:tcPr>
          <w:p w:rsidR="000B71E8" w:rsidRPr="002F6F04" w:rsidRDefault="000B71E8" w:rsidP="002F6F04">
            <w:pPr>
              <w:jc w:val="center"/>
              <w:rPr>
                <w:lang w:val="uk-UA"/>
              </w:rPr>
            </w:pPr>
            <w:r w:rsidRPr="002F6F04">
              <w:rPr>
                <w:lang w:val="uk-UA"/>
              </w:rPr>
              <w:t>№ з/п</w:t>
            </w:r>
          </w:p>
        </w:tc>
        <w:tc>
          <w:tcPr>
            <w:tcW w:w="1438" w:type="dxa"/>
          </w:tcPr>
          <w:p w:rsidR="000B71E8" w:rsidRPr="002F6F04" w:rsidRDefault="000B71E8" w:rsidP="002F6F04">
            <w:pPr>
              <w:jc w:val="center"/>
              <w:rPr>
                <w:lang w:val="uk-UA"/>
              </w:rPr>
            </w:pPr>
            <w:r w:rsidRPr="002F6F04">
              <w:rPr>
                <w:lang w:val="uk-UA"/>
              </w:rPr>
              <w:t>Д</w:t>
            </w:r>
            <w:r w:rsidRPr="006A18ED">
              <w:t xml:space="preserve">епозитарний код рахунку в </w:t>
            </w:r>
            <w:r w:rsidRPr="002F6F04">
              <w:rPr>
                <w:lang w:val="uk-UA"/>
              </w:rPr>
              <w:t>ЦП</w:t>
            </w:r>
          </w:p>
        </w:tc>
        <w:tc>
          <w:tcPr>
            <w:tcW w:w="2499" w:type="dxa"/>
          </w:tcPr>
          <w:p w:rsidR="000B71E8" w:rsidRPr="002F6F04" w:rsidRDefault="000B71E8" w:rsidP="002F6F04">
            <w:pPr>
              <w:jc w:val="center"/>
              <w:rPr>
                <w:lang w:val="uk-UA"/>
              </w:rPr>
            </w:pPr>
            <w:r w:rsidRPr="002F6F04">
              <w:rPr>
                <w:lang w:val="uk-UA"/>
              </w:rPr>
              <w:t>ПІБ фізичної особи</w:t>
            </w:r>
          </w:p>
        </w:tc>
        <w:tc>
          <w:tcPr>
            <w:tcW w:w="1520" w:type="dxa"/>
          </w:tcPr>
          <w:p w:rsidR="000B71E8" w:rsidRPr="002F6F04" w:rsidRDefault="000B71E8" w:rsidP="002F6F04">
            <w:pPr>
              <w:jc w:val="center"/>
              <w:rPr>
                <w:lang w:val="uk-UA"/>
              </w:rPr>
            </w:pPr>
            <w:r w:rsidRPr="002F6F04">
              <w:rPr>
                <w:lang w:val="uk-UA"/>
              </w:rPr>
              <w:t>Дані документа, що посвідчує особу</w:t>
            </w:r>
          </w:p>
        </w:tc>
        <w:tc>
          <w:tcPr>
            <w:tcW w:w="1590" w:type="dxa"/>
          </w:tcPr>
          <w:p w:rsidR="000B71E8" w:rsidRPr="002F6F04" w:rsidRDefault="000B71E8" w:rsidP="002F6F04">
            <w:pPr>
              <w:jc w:val="center"/>
              <w:rPr>
                <w:lang w:val="uk-UA"/>
              </w:rPr>
            </w:pPr>
            <w:r w:rsidRPr="002F6F04">
              <w:rPr>
                <w:lang w:val="uk-UA"/>
              </w:rPr>
              <w:t>Реєстраційний номер облікової картки платника податків</w:t>
            </w:r>
          </w:p>
        </w:tc>
        <w:tc>
          <w:tcPr>
            <w:tcW w:w="1542" w:type="dxa"/>
          </w:tcPr>
          <w:p w:rsidR="000B71E8" w:rsidRPr="002F6F04" w:rsidRDefault="000B71E8" w:rsidP="002F6F04">
            <w:pPr>
              <w:jc w:val="center"/>
              <w:rPr>
                <w:lang w:val="uk-UA"/>
              </w:rPr>
            </w:pPr>
            <w:r w:rsidRPr="002F6F04">
              <w:rPr>
                <w:lang w:val="uk-UA"/>
              </w:rPr>
              <w:t>Місце проживання</w:t>
            </w:r>
          </w:p>
        </w:tc>
        <w:tc>
          <w:tcPr>
            <w:tcW w:w="1482" w:type="dxa"/>
          </w:tcPr>
          <w:p w:rsidR="000B71E8" w:rsidRPr="002F6F04" w:rsidRDefault="000B71E8" w:rsidP="002F6F04">
            <w:pPr>
              <w:jc w:val="center"/>
              <w:rPr>
                <w:lang w:val="uk-UA"/>
              </w:rPr>
            </w:pPr>
            <w:r w:rsidRPr="002F6F04">
              <w:rPr>
                <w:lang w:val="uk-UA"/>
              </w:rPr>
              <w:t>Загальна кількість прав на ЦП, що належать особі</w:t>
            </w:r>
          </w:p>
        </w:tc>
        <w:tc>
          <w:tcPr>
            <w:tcW w:w="1512" w:type="dxa"/>
          </w:tcPr>
          <w:p w:rsidR="000B71E8" w:rsidRPr="002F6F04" w:rsidRDefault="000B71E8" w:rsidP="002F6F04">
            <w:pPr>
              <w:jc w:val="center"/>
              <w:rPr>
                <w:lang w:val="uk-UA"/>
              </w:rPr>
            </w:pPr>
            <w:r w:rsidRPr="002F6F04">
              <w:rPr>
                <w:lang w:val="uk-UA"/>
              </w:rPr>
              <w:t>Банківські реквізити особи для отримання дивідендів (доходів) за ЦП</w:t>
            </w:r>
          </w:p>
        </w:tc>
        <w:tc>
          <w:tcPr>
            <w:tcW w:w="1613" w:type="dxa"/>
          </w:tcPr>
          <w:p w:rsidR="000B71E8" w:rsidRPr="002F6F04" w:rsidRDefault="000B71E8" w:rsidP="002F6F04">
            <w:pPr>
              <w:jc w:val="center"/>
              <w:rPr>
                <w:lang w:val="uk-UA"/>
              </w:rPr>
            </w:pPr>
            <w:r w:rsidRPr="002F6F04">
              <w:rPr>
                <w:color w:val="000000"/>
              </w:rPr>
              <w:t xml:space="preserve">Документ, що є підтвердженням зміни реквізитів </w:t>
            </w:r>
            <w:r w:rsidRPr="002F6F04">
              <w:rPr>
                <w:color w:val="000000"/>
                <w:lang w:val="uk-UA"/>
              </w:rPr>
              <w:t>особи (за наявності)</w:t>
            </w:r>
          </w:p>
        </w:tc>
        <w:tc>
          <w:tcPr>
            <w:tcW w:w="1125" w:type="dxa"/>
          </w:tcPr>
          <w:p w:rsidR="000B71E8" w:rsidRPr="002F6F04" w:rsidRDefault="000B71E8" w:rsidP="002F6F04">
            <w:pPr>
              <w:jc w:val="center"/>
              <w:rPr>
                <w:lang w:val="uk-UA"/>
              </w:rPr>
            </w:pPr>
            <w:r w:rsidRPr="002F6F04">
              <w:rPr>
                <w:color w:val="000000"/>
              </w:rPr>
              <w:t>Сума дивідендів (доходів)</w:t>
            </w:r>
            <w:r w:rsidRPr="002F6F04">
              <w:rPr>
                <w:color w:val="000000"/>
                <w:lang w:val="uk-UA"/>
              </w:rPr>
              <w:t xml:space="preserve"> за ЦП</w:t>
            </w:r>
            <w:r w:rsidRPr="002F6F04">
              <w:rPr>
                <w:color w:val="000000"/>
              </w:rPr>
              <w:t xml:space="preserve">, </w:t>
            </w:r>
            <w:r w:rsidRPr="002F6F04">
              <w:rPr>
                <w:color w:val="000000"/>
                <w:lang w:val="uk-UA"/>
              </w:rPr>
              <w:t xml:space="preserve">яка підлягає виплаті власнику ЦП, </w:t>
            </w:r>
            <w:r w:rsidRPr="002F6F04">
              <w:rPr>
                <w:color w:val="000000"/>
              </w:rPr>
              <w:t>грн.</w:t>
            </w:r>
          </w:p>
        </w:tc>
      </w:tr>
      <w:tr w:rsidR="000B71E8" w:rsidRPr="006A18ED" w:rsidTr="002F6F04">
        <w:tc>
          <w:tcPr>
            <w:tcW w:w="465" w:type="dxa"/>
          </w:tcPr>
          <w:p w:rsidR="000B71E8" w:rsidRPr="002F6F04" w:rsidRDefault="000B71E8" w:rsidP="005E0E09">
            <w:pPr>
              <w:rPr>
                <w:lang w:val="uk-UA"/>
              </w:rPr>
            </w:pPr>
            <w:r w:rsidRPr="002F6F04">
              <w:rPr>
                <w:lang w:val="uk-UA"/>
              </w:rPr>
              <w:t>1.</w:t>
            </w:r>
          </w:p>
        </w:tc>
        <w:tc>
          <w:tcPr>
            <w:tcW w:w="1438" w:type="dxa"/>
          </w:tcPr>
          <w:p w:rsidR="000B71E8" w:rsidRPr="002F6F04" w:rsidRDefault="000B71E8" w:rsidP="005E0E09">
            <w:pPr>
              <w:rPr>
                <w:lang w:val="uk-UA"/>
              </w:rPr>
            </w:pPr>
          </w:p>
        </w:tc>
        <w:tc>
          <w:tcPr>
            <w:tcW w:w="2499" w:type="dxa"/>
          </w:tcPr>
          <w:p w:rsidR="000B71E8" w:rsidRPr="002F6F04" w:rsidRDefault="000B71E8" w:rsidP="005E0E09">
            <w:pPr>
              <w:rPr>
                <w:lang w:val="uk-UA"/>
              </w:rPr>
            </w:pPr>
          </w:p>
        </w:tc>
        <w:tc>
          <w:tcPr>
            <w:tcW w:w="1520" w:type="dxa"/>
          </w:tcPr>
          <w:p w:rsidR="000B71E8" w:rsidRPr="002F6F04" w:rsidRDefault="000B71E8" w:rsidP="005E0E09">
            <w:pPr>
              <w:rPr>
                <w:lang w:val="uk-UA"/>
              </w:rPr>
            </w:pPr>
          </w:p>
        </w:tc>
        <w:tc>
          <w:tcPr>
            <w:tcW w:w="1590" w:type="dxa"/>
          </w:tcPr>
          <w:p w:rsidR="000B71E8" w:rsidRPr="002F6F04" w:rsidRDefault="000B71E8" w:rsidP="005E0E09">
            <w:pPr>
              <w:rPr>
                <w:lang w:val="uk-UA"/>
              </w:rPr>
            </w:pPr>
          </w:p>
        </w:tc>
        <w:tc>
          <w:tcPr>
            <w:tcW w:w="1542" w:type="dxa"/>
          </w:tcPr>
          <w:p w:rsidR="000B71E8" w:rsidRPr="002F6F04" w:rsidRDefault="000B71E8" w:rsidP="005E0E09">
            <w:pPr>
              <w:rPr>
                <w:lang w:val="uk-UA"/>
              </w:rPr>
            </w:pPr>
          </w:p>
        </w:tc>
        <w:tc>
          <w:tcPr>
            <w:tcW w:w="1482" w:type="dxa"/>
          </w:tcPr>
          <w:p w:rsidR="000B71E8" w:rsidRPr="002F6F04" w:rsidRDefault="000B71E8" w:rsidP="005E0E09">
            <w:pPr>
              <w:rPr>
                <w:lang w:val="uk-UA"/>
              </w:rPr>
            </w:pPr>
          </w:p>
        </w:tc>
        <w:tc>
          <w:tcPr>
            <w:tcW w:w="1512" w:type="dxa"/>
          </w:tcPr>
          <w:p w:rsidR="000B71E8" w:rsidRPr="002F6F04" w:rsidRDefault="000B71E8" w:rsidP="005E0E09">
            <w:pPr>
              <w:rPr>
                <w:lang w:val="uk-UA"/>
              </w:rPr>
            </w:pPr>
          </w:p>
        </w:tc>
        <w:tc>
          <w:tcPr>
            <w:tcW w:w="1613" w:type="dxa"/>
          </w:tcPr>
          <w:p w:rsidR="000B71E8" w:rsidRPr="002F6F04" w:rsidRDefault="000B71E8" w:rsidP="005E0E09">
            <w:pPr>
              <w:rPr>
                <w:lang w:val="uk-UA"/>
              </w:rPr>
            </w:pPr>
          </w:p>
        </w:tc>
        <w:tc>
          <w:tcPr>
            <w:tcW w:w="1125" w:type="dxa"/>
          </w:tcPr>
          <w:p w:rsidR="000B71E8" w:rsidRPr="002F6F04" w:rsidRDefault="000B71E8" w:rsidP="005E0E09">
            <w:pPr>
              <w:rPr>
                <w:lang w:val="uk-UA"/>
              </w:rPr>
            </w:pPr>
          </w:p>
        </w:tc>
      </w:tr>
      <w:tr w:rsidR="000B71E8" w:rsidRPr="006A18ED" w:rsidTr="002F6F04">
        <w:tc>
          <w:tcPr>
            <w:tcW w:w="465" w:type="dxa"/>
          </w:tcPr>
          <w:p w:rsidR="000B71E8" w:rsidRPr="002F6F04" w:rsidRDefault="000B71E8" w:rsidP="005E0E09">
            <w:pPr>
              <w:rPr>
                <w:lang w:val="uk-UA"/>
              </w:rPr>
            </w:pPr>
            <w:r w:rsidRPr="002F6F04">
              <w:rPr>
                <w:lang w:val="uk-UA"/>
              </w:rPr>
              <w:t>2…</w:t>
            </w:r>
          </w:p>
        </w:tc>
        <w:tc>
          <w:tcPr>
            <w:tcW w:w="1438" w:type="dxa"/>
          </w:tcPr>
          <w:p w:rsidR="000B71E8" w:rsidRPr="002F6F04" w:rsidRDefault="000B71E8" w:rsidP="005E0E09">
            <w:pPr>
              <w:rPr>
                <w:lang w:val="uk-UA"/>
              </w:rPr>
            </w:pPr>
          </w:p>
        </w:tc>
        <w:tc>
          <w:tcPr>
            <w:tcW w:w="2499" w:type="dxa"/>
          </w:tcPr>
          <w:p w:rsidR="000B71E8" w:rsidRPr="002F6F04" w:rsidRDefault="000B71E8" w:rsidP="005E0E09">
            <w:pPr>
              <w:rPr>
                <w:lang w:val="uk-UA"/>
              </w:rPr>
            </w:pPr>
          </w:p>
        </w:tc>
        <w:tc>
          <w:tcPr>
            <w:tcW w:w="1520" w:type="dxa"/>
          </w:tcPr>
          <w:p w:rsidR="000B71E8" w:rsidRPr="002F6F04" w:rsidRDefault="000B71E8" w:rsidP="005E0E09">
            <w:pPr>
              <w:rPr>
                <w:lang w:val="uk-UA"/>
              </w:rPr>
            </w:pPr>
          </w:p>
        </w:tc>
        <w:tc>
          <w:tcPr>
            <w:tcW w:w="1590" w:type="dxa"/>
          </w:tcPr>
          <w:p w:rsidR="000B71E8" w:rsidRPr="002F6F04" w:rsidRDefault="000B71E8" w:rsidP="005E0E09">
            <w:pPr>
              <w:rPr>
                <w:lang w:val="uk-UA"/>
              </w:rPr>
            </w:pPr>
          </w:p>
        </w:tc>
        <w:tc>
          <w:tcPr>
            <w:tcW w:w="1542" w:type="dxa"/>
          </w:tcPr>
          <w:p w:rsidR="000B71E8" w:rsidRPr="002F6F04" w:rsidRDefault="000B71E8" w:rsidP="005E0E09">
            <w:pPr>
              <w:rPr>
                <w:lang w:val="uk-UA"/>
              </w:rPr>
            </w:pPr>
          </w:p>
        </w:tc>
        <w:tc>
          <w:tcPr>
            <w:tcW w:w="1482" w:type="dxa"/>
          </w:tcPr>
          <w:p w:rsidR="000B71E8" w:rsidRPr="002F6F04" w:rsidRDefault="000B71E8" w:rsidP="005E0E09">
            <w:pPr>
              <w:rPr>
                <w:lang w:val="uk-UA"/>
              </w:rPr>
            </w:pPr>
          </w:p>
        </w:tc>
        <w:tc>
          <w:tcPr>
            <w:tcW w:w="1512" w:type="dxa"/>
          </w:tcPr>
          <w:p w:rsidR="000B71E8" w:rsidRPr="002F6F04" w:rsidRDefault="000B71E8" w:rsidP="005E0E09">
            <w:pPr>
              <w:rPr>
                <w:lang w:val="uk-UA"/>
              </w:rPr>
            </w:pPr>
          </w:p>
        </w:tc>
        <w:tc>
          <w:tcPr>
            <w:tcW w:w="1613" w:type="dxa"/>
          </w:tcPr>
          <w:p w:rsidR="000B71E8" w:rsidRPr="002F6F04" w:rsidRDefault="000B71E8" w:rsidP="005E0E09">
            <w:pPr>
              <w:rPr>
                <w:lang w:val="uk-UA"/>
              </w:rPr>
            </w:pPr>
          </w:p>
        </w:tc>
        <w:tc>
          <w:tcPr>
            <w:tcW w:w="1125" w:type="dxa"/>
          </w:tcPr>
          <w:p w:rsidR="000B71E8" w:rsidRPr="002F6F04" w:rsidRDefault="000B71E8" w:rsidP="005E0E09">
            <w:pPr>
              <w:rPr>
                <w:lang w:val="uk-UA"/>
              </w:rPr>
            </w:pPr>
          </w:p>
        </w:tc>
      </w:tr>
      <w:tr w:rsidR="000B71E8" w:rsidRPr="006A18ED" w:rsidTr="002F6F04">
        <w:tc>
          <w:tcPr>
            <w:tcW w:w="13661" w:type="dxa"/>
            <w:gridSpan w:val="9"/>
          </w:tcPr>
          <w:p w:rsidR="000B71E8" w:rsidRPr="002F6F04" w:rsidRDefault="000B71E8" w:rsidP="005E0E09">
            <w:pPr>
              <w:rPr>
                <w:lang w:val="uk-UA"/>
              </w:rPr>
            </w:pPr>
            <w:r w:rsidRPr="002F6F04">
              <w:rPr>
                <w:lang w:val="uk-UA"/>
              </w:rPr>
              <w:t>ЗАГАЛОМ за фізичними особами</w:t>
            </w:r>
          </w:p>
        </w:tc>
        <w:tc>
          <w:tcPr>
            <w:tcW w:w="1125" w:type="dxa"/>
          </w:tcPr>
          <w:p w:rsidR="000B71E8" w:rsidRPr="002F6F04" w:rsidRDefault="000B71E8" w:rsidP="005E0E09">
            <w:pPr>
              <w:rPr>
                <w:lang w:val="uk-UA"/>
              </w:rPr>
            </w:pPr>
          </w:p>
        </w:tc>
      </w:tr>
    </w:tbl>
    <w:p w:rsidR="000B71E8" w:rsidRPr="006A18ED" w:rsidRDefault="000B71E8" w:rsidP="005E0E09">
      <w:pPr>
        <w:rPr>
          <w:lang w:val="uk-UA"/>
        </w:rPr>
      </w:pPr>
      <w:r w:rsidRPr="006A18ED">
        <w:rPr>
          <w:lang w:val="uk-UA"/>
        </w:rPr>
        <w:t>ЮРИДИЧНІ ОСОБИ</w:t>
      </w:r>
      <w:r w:rsidRPr="006A18ED">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438"/>
        <w:gridCol w:w="3710"/>
        <w:gridCol w:w="1565"/>
        <w:gridCol w:w="1844"/>
        <w:gridCol w:w="1472"/>
        <w:gridCol w:w="1503"/>
        <w:gridCol w:w="1613"/>
        <w:gridCol w:w="1125"/>
      </w:tblGrid>
      <w:tr w:rsidR="000B71E8" w:rsidRPr="006A18ED" w:rsidTr="002F6F04">
        <w:tc>
          <w:tcPr>
            <w:tcW w:w="516" w:type="dxa"/>
          </w:tcPr>
          <w:p w:rsidR="000B71E8" w:rsidRPr="002F6F04" w:rsidRDefault="000B71E8" w:rsidP="002F6F04">
            <w:pPr>
              <w:jc w:val="center"/>
              <w:rPr>
                <w:lang w:val="uk-UA"/>
              </w:rPr>
            </w:pPr>
            <w:r w:rsidRPr="002F6F04">
              <w:rPr>
                <w:lang w:val="uk-UA"/>
              </w:rPr>
              <w:t>№ з/п</w:t>
            </w:r>
          </w:p>
        </w:tc>
        <w:tc>
          <w:tcPr>
            <w:tcW w:w="1438" w:type="dxa"/>
          </w:tcPr>
          <w:p w:rsidR="000B71E8" w:rsidRPr="002F6F04" w:rsidRDefault="000B71E8" w:rsidP="002F6F04">
            <w:pPr>
              <w:jc w:val="center"/>
              <w:rPr>
                <w:lang w:val="uk-UA"/>
              </w:rPr>
            </w:pPr>
            <w:r w:rsidRPr="002F6F04">
              <w:rPr>
                <w:lang w:val="uk-UA"/>
              </w:rPr>
              <w:t>Д</w:t>
            </w:r>
            <w:r w:rsidRPr="006A18ED">
              <w:t xml:space="preserve">епозитарний код рахунку в </w:t>
            </w:r>
            <w:r w:rsidRPr="002F6F04">
              <w:rPr>
                <w:lang w:val="uk-UA"/>
              </w:rPr>
              <w:t>ЦП</w:t>
            </w:r>
          </w:p>
        </w:tc>
        <w:tc>
          <w:tcPr>
            <w:tcW w:w="3710" w:type="dxa"/>
          </w:tcPr>
          <w:p w:rsidR="000B71E8" w:rsidRPr="002F6F04" w:rsidRDefault="000B71E8" w:rsidP="00536789">
            <w:pPr>
              <w:jc w:val="center"/>
              <w:rPr>
                <w:lang w:val="uk-UA"/>
              </w:rPr>
            </w:pPr>
            <w:r w:rsidRPr="002F6F04">
              <w:rPr>
                <w:lang w:val="uk-UA"/>
              </w:rPr>
              <w:t>Повне найменування юридичної особи</w:t>
            </w:r>
          </w:p>
        </w:tc>
        <w:tc>
          <w:tcPr>
            <w:tcW w:w="1565" w:type="dxa"/>
          </w:tcPr>
          <w:p w:rsidR="000B71E8" w:rsidRPr="002F6F04" w:rsidRDefault="000B71E8" w:rsidP="002F6F04">
            <w:pPr>
              <w:jc w:val="center"/>
              <w:rPr>
                <w:lang w:val="uk-UA"/>
              </w:rPr>
            </w:pPr>
            <w:r w:rsidRPr="002F6F04">
              <w:rPr>
                <w:lang w:val="uk-UA"/>
              </w:rPr>
              <w:t>Код за ЄДРПОУ</w:t>
            </w:r>
          </w:p>
        </w:tc>
        <w:tc>
          <w:tcPr>
            <w:tcW w:w="1844" w:type="dxa"/>
          </w:tcPr>
          <w:p w:rsidR="000B71E8" w:rsidRPr="002F6F04" w:rsidRDefault="000B71E8" w:rsidP="002F6F04">
            <w:pPr>
              <w:jc w:val="center"/>
              <w:rPr>
                <w:lang w:val="uk-UA"/>
              </w:rPr>
            </w:pPr>
            <w:r w:rsidRPr="002F6F04">
              <w:rPr>
                <w:lang w:val="uk-UA"/>
              </w:rPr>
              <w:t>Місцезнаходження</w:t>
            </w:r>
          </w:p>
        </w:tc>
        <w:tc>
          <w:tcPr>
            <w:tcW w:w="1472" w:type="dxa"/>
          </w:tcPr>
          <w:p w:rsidR="000B71E8" w:rsidRPr="002F6F04" w:rsidRDefault="000B71E8" w:rsidP="002F6F04">
            <w:pPr>
              <w:jc w:val="center"/>
              <w:rPr>
                <w:lang w:val="uk-UA"/>
              </w:rPr>
            </w:pPr>
            <w:r w:rsidRPr="002F6F04">
              <w:rPr>
                <w:lang w:val="uk-UA"/>
              </w:rPr>
              <w:t>Загальна кількість прав на ЦП, що належать особі</w:t>
            </w:r>
          </w:p>
        </w:tc>
        <w:tc>
          <w:tcPr>
            <w:tcW w:w="1503" w:type="dxa"/>
          </w:tcPr>
          <w:p w:rsidR="000B71E8" w:rsidRPr="002F6F04" w:rsidRDefault="000B71E8" w:rsidP="002F6F04">
            <w:pPr>
              <w:jc w:val="center"/>
              <w:rPr>
                <w:lang w:val="uk-UA"/>
              </w:rPr>
            </w:pPr>
            <w:r w:rsidRPr="002F6F04">
              <w:rPr>
                <w:lang w:val="uk-UA"/>
              </w:rPr>
              <w:t>Банківські реквізити особи для отримання дивідендів (доходів) за ЦП</w:t>
            </w:r>
          </w:p>
        </w:tc>
        <w:tc>
          <w:tcPr>
            <w:tcW w:w="1613" w:type="dxa"/>
          </w:tcPr>
          <w:p w:rsidR="000B71E8" w:rsidRPr="002F6F04" w:rsidRDefault="000B71E8" w:rsidP="002F6F04">
            <w:pPr>
              <w:jc w:val="center"/>
              <w:rPr>
                <w:lang w:val="uk-UA"/>
              </w:rPr>
            </w:pPr>
            <w:r w:rsidRPr="002F6F04">
              <w:rPr>
                <w:color w:val="000000"/>
              </w:rPr>
              <w:t xml:space="preserve">Документ, що є підтвердженням зміни реквізитів </w:t>
            </w:r>
            <w:r w:rsidRPr="002F6F04">
              <w:rPr>
                <w:color w:val="000000"/>
                <w:lang w:val="uk-UA"/>
              </w:rPr>
              <w:t>особи (за наявності)</w:t>
            </w:r>
          </w:p>
        </w:tc>
        <w:tc>
          <w:tcPr>
            <w:tcW w:w="1125" w:type="dxa"/>
          </w:tcPr>
          <w:p w:rsidR="000B71E8" w:rsidRPr="002F6F04" w:rsidRDefault="000B71E8" w:rsidP="002F6F04">
            <w:pPr>
              <w:jc w:val="center"/>
              <w:rPr>
                <w:lang w:val="uk-UA"/>
              </w:rPr>
            </w:pPr>
            <w:r w:rsidRPr="002F6F04">
              <w:rPr>
                <w:color w:val="000000"/>
                <w:lang w:val="uk-UA"/>
              </w:rPr>
              <w:t xml:space="preserve">Сума </w:t>
            </w:r>
            <w:r w:rsidRPr="002F6F04">
              <w:rPr>
                <w:color w:val="000000"/>
              </w:rPr>
              <w:t>дивідендів (доходів)</w:t>
            </w:r>
            <w:r w:rsidRPr="002F6F04">
              <w:rPr>
                <w:color w:val="000000"/>
                <w:lang w:val="uk-UA"/>
              </w:rPr>
              <w:t xml:space="preserve"> за ЦП</w:t>
            </w:r>
            <w:r w:rsidRPr="002F6F04">
              <w:rPr>
                <w:color w:val="000000"/>
              </w:rPr>
              <w:t xml:space="preserve">, </w:t>
            </w:r>
            <w:r w:rsidRPr="002F6F04">
              <w:rPr>
                <w:color w:val="000000"/>
                <w:lang w:val="uk-UA"/>
              </w:rPr>
              <w:t xml:space="preserve">яка підлягає виплаті власнику ЦП, </w:t>
            </w:r>
            <w:r w:rsidRPr="002F6F04">
              <w:rPr>
                <w:color w:val="000000"/>
              </w:rPr>
              <w:t>грн.</w:t>
            </w:r>
          </w:p>
        </w:tc>
      </w:tr>
      <w:tr w:rsidR="000B71E8" w:rsidRPr="006A18ED" w:rsidTr="002F6F04">
        <w:tc>
          <w:tcPr>
            <w:tcW w:w="516" w:type="dxa"/>
          </w:tcPr>
          <w:p w:rsidR="000B71E8" w:rsidRPr="002F6F04" w:rsidRDefault="000B71E8" w:rsidP="005E0E09">
            <w:pPr>
              <w:rPr>
                <w:lang w:val="uk-UA"/>
              </w:rPr>
            </w:pPr>
            <w:r w:rsidRPr="002F6F04">
              <w:rPr>
                <w:lang w:val="uk-UA"/>
              </w:rPr>
              <w:t>1.</w:t>
            </w:r>
          </w:p>
        </w:tc>
        <w:tc>
          <w:tcPr>
            <w:tcW w:w="1438" w:type="dxa"/>
          </w:tcPr>
          <w:p w:rsidR="000B71E8" w:rsidRPr="002F6F04" w:rsidRDefault="000B71E8" w:rsidP="005E0E09">
            <w:pPr>
              <w:rPr>
                <w:lang w:val="uk-UA"/>
              </w:rPr>
            </w:pPr>
          </w:p>
        </w:tc>
        <w:tc>
          <w:tcPr>
            <w:tcW w:w="3710" w:type="dxa"/>
          </w:tcPr>
          <w:p w:rsidR="000B71E8" w:rsidRPr="002F6F04" w:rsidRDefault="000B71E8" w:rsidP="005E0E09">
            <w:pPr>
              <w:rPr>
                <w:lang w:val="uk-UA"/>
              </w:rPr>
            </w:pPr>
          </w:p>
        </w:tc>
        <w:tc>
          <w:tcPr>
            <w:tcW w:w="1565" w:type="dxa"/>
          </w:tcPr>
          <w:p w:rsidR="000B71E8" w:rsidRPr="002F6F04" w:rsidRDefault="000B71E8" w:rsidP="005E0E09">
            <w:pPr>
              <w:rPr>
                <w:lang w:val="uk-UA"/>
              </w:rPr>
            </w:pPr>
          </w:p>
        </w:tc>
        <w:tc>
          <w:tcPr>
            <w:tcW w:w="1844" w:type="dxa"/>
          </w:tcPr>
          <w:p w:rsidR="000B71E8" w:rsidRPr="002F6F04" w:rsidRDefault="000B71E8" w:rsidP="005E0E09">
            <w:pPr>
              <w:rPr>
                <w:lang w:val="uk-UA"/>
              </w:rPr>
            </w:pPr>
          </w:p>
        </w:tc>
        <w:tc>
          <w:tcPr>
            <w:tcW w:w="1472" w:type="dxa"/>
          </w:tcPr>
          <w:p w:rsidR="000B71E8" w:rsidRPr="002F6F04" w:rsidRDefault="000B71E8" w:rsidP="005E0E09">
            <w:pPr>
              <w:rPr>
                <w:lang w:val="uk-UA"/>
              </w:rPr>
            </w:pPr>
          </w:p>
        </w:tc>
        <w:tc>
          <w:tcPr>
            <w:tcW w:w="1503" w:type="dxa"/>
          </w:tcPr>
          <w:p w:rsidR="000B71E8" w:rsidRPr="002F6F04" w:rsidRDefault="000B71E8" w:rsidP="005E0E09">
            <w:pPr>
              <w:rPr>
                <w:lang w:val="uk-UA"/>
              </w:rPr>
            </w:pPr>
          </w:p>
        </w:tc>
        <w:tc>
          <w:tcPr>
            <w:tcW w:w="1613" w:type="dxa"/>
          </w:tcPr>
          <w:p w:rsidR="000B71E8" w:rsidRPr="002F6F04" w:rsidRDefault="000B71E8" w:rsidP="005E0E09">
            <w:pPr>
              <w:rPr>
                <w:lang w:val="uk-UA"/>
              </w:rPr>
            </w:pPr>
          </w:p>
        </w:tc>
        <w:tc>
          <w:tcPr>
            <w:tcW w:w="1125" w:type="dxa"/>
          </w:tcPr>
          <w:p w:rsidR="000B71E8" w:rsidRPr="002F6F04" w:rsidRDefault="000B71E8" w:rsidP="005E0E09">
            <w:pPr>
              <w:rPr>
                <w:lang w:val="uk-UA"/>
              </w:rPr>
            </w:pPr>
          </w:p>
        </w:tc>
      </w:tr>
      <w:tr w:rsidR="000B71E8" w:rsidRPr="006A18ED" w:rsidTr="002F6F04">
        <w:tc>
          <w:tcPr>
            <w:tcW w:w="516" w:type="dxa"/>
          </w:tcPr>
          <w:p w:rsidR="000B71E8" w:rsidRPr="002F6F04" w:rsidRDefault="000B71E8" w:rsidP="005E0E09">
            <w:pPr>
              <w:rPr>
                <w:lang w:val="uk-UA"/>
              </w:rPr>
            </w:pPr>
            <w:r w:rsidRPr="002F6F04">
              <w:rPr>
                <w:lang w:val="uk-UA"/>
              </w:rPr>
              <w:t>2…</w:t>
            </w:r>
          </w:p>
        </w:tc>
        <w:tc>
          <w:tcPr>
            <w:tcW w:w="1438" w:type="dxa"/>
          </w:tcPr>
          <w:p w:rsidR="000B71E8" w:rsidRPr="002F6F04" w:rsidRDefault="000B71E8" w:rsidP="005E0E09">
            <w:pPr>
              <w:rPr>
                <w:lang w:val="uk-UA"/>
              </w:rPr>
            </w:pPr>
          </w:p>
        </w:tc>
        <w:tc>
          <w:tcPr>
            <w:tcW w:w="3710" w:type="dxa"/>
          </w:tcPr>
          <w:p w:rsidR="000B71E8" w:rsidRPr="002F6F04" w:rsidRDefault="000B71E8" w:rsidP="005E0E09">
            <w:pPr>
              <w:rPr>
                <w:lang w:val="uk-UA"/>
              </w:rPr>
            </w:pPr>
          </w:p>
        </w:tc>
        <w:tc>
          <w:tcPr>
            <w:tcW w:w="1565" w:type="dxa"/>
          </w:tcPr>
          <w:p w:rsidR="000B71E8" w:rsidRPr="002F6F04" w:rsidRDefault="000B71E8" w:rsidP="005E0E09">
            <w:pPr>
              <w:rPr>
                <w:lang w:val="uk-UA"/>
              </w:rPr>
            </w:pPr>
          </w:p>
        </w:tc>
        <w:tc>
          <w:tcPr>
            <w:tcW w:w="1844" w:type="dxa"/>
          </w:tcPr>
          <w:p w:rsidR="000B71E8" w:rsidRPr="002F6F04" w:rsidRDefault="000B71E8" w:rsidP="005E0E09">
            <w:pPr>
              <w:rPr>
                <w:lang w:val="uk-UA"/>
              </w:rPr>
            </w:pPr>
          </w:p>
        </w:tc>
        <w:tc>
          <w:tcPr>
            <w:tcW w:w="1472" w:type="dxa"/>
          </w:tcPr>
          <w:p w:rsidR="000B71E8" w:rsidRPr="002F6F04" w:rsidRDefault="000B71E8" w:rsidP="005E0E09">
            <w:pPr>
              <w:rPr>
                <w:lang w:val="uk-UA"/>
              </w:rPr>
            </w:pPr>
          </w:p>
        </w:tc>
        <w:tc>
          <w:tcPr>
            <w:tcW w:w="1503" w:type="dxa"/>
          </w:tcPr>
          <w:p w:rsidR="000B71E8" w:rsidRPr="002F6F04" w:rsidRDefault="000B71E8" w:rsidP="005E0E09">
            <w:pPr>
              <w:rPr>
                <w:lang w:val="uk-UA"/>
              </w:rPr>
            </w:pPr>
          </w:p>
        </w:tc>
        <w:tc>
          <w:tcPr>
            <w:tcW w:w="1613" w:type="dxa"/>
          </w:tcPr>
          <w:p w:rsidR="000B71E8" w:rsidRPr="002F6F04" w:rsidRDefault="000B71E8" w:rsidP="005E0E09">
            <w:pPr>
              <w:rPr>
                <w:lang w:val="uk-UA"/>
              </w:rPr>
            </w:pPr>
          </w:p>
        </w:tc>
        <w:tc>
          <w:tcPr>
            <w:tcW w:w="1125" w:type="dxa"/>
          </w:tcPr>
          <w:p w:rsidR="000B71E8" w:rsidRPr="002F6F04" w:rsidRDefault="000B71E8" w:rsidP="005E0E09">
            <w:pPr>
              <w:rPr>
                <w:lang w:val="uk-UA"/>
              </w:rPr>
            </w:pPr>
          </w:p>
        </w:tc>
      </w:tr>
      <w:tr w:rsidR="000B71E8" w:rsidRPr="006A18ED" w:rsidTr="002F6F04">
        <w:tc>
          <w:tcPr>
            <w:tcW w:w="13661" w:type="dxa"/>
            <w:gridSpan w:val="8"/>
          </w:tcPr>
          <w:p w:rsidR="000B71E8" w:rsidRPr="002F6F04" w:rsidRDefault="000B71E8" w:rsidP="005E0E09">
            <w:pPr>
              <w:rPr>
                <w:lang w:val="uk-UA"/>
              </w:rPr>
            </w:pPr>
            <w:r w:rsidRPr="002F6F04">
              <w:rPr>
                <w:lang w:val="uk-UA"/>
              </w:rPr>
              <w:t>ЗАГАЛОМ за юридичними особами</w:t>
            </w:r>
          </w:p>
        </w:tc>
        <w:tc>
          <w:tcPr>
            <w:tcW w:w="1125" w:type="dxa"/>
          </w:tcPr>
          <w:p w:rsidR="000B71E8" w:rsidRPr="002F6F04" w:rsidRDefault="000B71E8" w:rsidP="005E0E09">
            <w:pPr>
              <w:rPr>
                <w:lang w:val="uk-UA"/>
              </w:rPr>
            </w:pPr>
          </w:p>
        </w:tc>
      </w:tr>
    </w:tbl>
    <w:p w:rsidR="000B71E8" w:rsidRPr="006A18ED" w:rsidRDefault="000B71E8" w:rsidP="005E0E09">
      <w:pPr>
        <w:rPr>
          <w:lang w:val="uk-UA"/>
        </w:rPr>
      </w:pPr>
    </w:p>
    <w:p w:rsidR="000B71E8" w:rsidRPr="006A18ED" w:rsidRDefault="000B71E8" w:rsidP="005E0E09">
      <w:pPr>
        <w:rPr>
          <w:b/>
          <w:lang w:val="uk-UA"/>
        </w:rPr>
      </w:pPr>
      <w:r w:rsidRPr="006A18ED">
        <w:rPr>
          <w:b/>
          <w:color w:val="000000"/>
          <w:sz w:val="24"/>
          <w:szCs w:val="24"/>
          <w:lang w:val="uk-UA"/>
        </w:rPr>
        <w:t>Емітент відповідає за достовірність інформації, що міститься в інформації про власників цінних паперів.</w:t>
      </w:r>
    </w:p>
    <w:p w:rsidR="000B71E8" w:rsidRPr="006A18ED" w:rsidRDefault="000B71E8" w:rsidP="005E0E09">
      <w:pPr>
        <w:rPr>
          <w:lang w:val="uk-UA"/>
        </w:rPr>
      </w:pPr>
    </w:p>
    <w:p w:rsidR="000B71E8" w:rsidRPr="006A18ED" w:rsidRDefault="000B71E8" w:rsidP="005E0E09">
      <w:pPr>
        <w:jc w:val="center"/>
        <w:rPr>
          <w:b/>
          <w:color w:val="000000"/>
          <w:sz w:val="22"/>
          <w:szCs w:val="22"/>
        </w:rPr>
      </w:pPr>
      <w:r w:rsidRPr="006A18ED">
        <w:rPr>
          <w:b/>
          <w:color w:val="000000"/>
          <w:sz w:val="22"/>
          <w:szCs w:val="22"/>
        </w:rPr>
        <w:t>Уповноважений представник Емітента          /__________________________/__________________________</w:t>
      </w:r>
    </w:p>
    <w:p w:rsidR="000B71E8" w:rsidRPr="003760CE" w:rsidRDefault="000B71E8" w:rsidP="005E0E09">
      <w:pPr>
        <w:jc w:val="center"/>
        <w:rPr>
          <w:b/>
          <w:color w:val="000000"/>
          <w:sz w:val="22"/>
          <w:szCs w:val="22"/>
        </w:rPr>
      </w:pPr>
      <w:r w:rsidRPr="006A18ED">
        <w:rPr>
          <w:b/>
          <w:color w:val="000000"/>
          <w:sz w:val="22"/>
          <w:szCs w:val="22"/>
          <w:lang w:val="uk-UA"/>
        </w:rPr>
        <w:t xml:space="preserve">                                                                            </w:t>
      </w:r>
      <w:r w:rsidRPr="006A18ED">
        <w:rPr>
          <w:b/>
          <w:color w:val="000000"/>
          <w:sz w:val="22"/>
          <w:szCs w:val="22"/>
        </w:rPr>
        <w:t>підпис, М.П.                                     П.І.Б.</w:t>
      </w:r>
    </w:p>
    <w:tbl>
      <w:tblPr>
        <w:tblW w:w="0" w:type="auto"/>
        <w:jc w:val="center"/>
        <w:tblInd w:w="-763" w:type="dxa"/>
        <w:tblLayout w:type="fixed"/>
        <w:tblLook w:val="0000"/>
      </w:tblPr>
      <w:tblGrid>
        <w:gridCol w:w="4982"/>
        <w:gridCol w:w="4767"/>
      </w:tblGrid>
      <w:tr w:rsidR="000B71E8" w:rsidRPr="00E7752B" w:rsidTr="003B5077">
        <w:trPr>
          <w:jc w:val="center"/>
        </w:trPr>
        <w:tc>
          <w:tcPr>
            <w:tcW w:w="4982" w:type="dxa"/>
            <w:tcBorders>
              <w:top w:val="nil"/>
              <w:left w:val="nil"/>
              <w:bottom w:val="nil"/>
              <w:right w:val="nil"/>
            </w:tcBorders>
          </w:tcPr>
          <w:p w:rsidR="000B71E8" w:rsidRPr="00E7752B" w:rsidRDefault="000B71E8" w:rsidP="00D802B4">
            <w:pPr>
              <w:ind w:firstLine="540"/>
              <w:jc w:val="both"/>
              <w:rPr>
                <w:sz w:val="24"/>
                <w:szCs w:val="24"/>
                <w:lang w:val="uk-UA"/>
              </w:rPr>
            </w:pPr>
          </w:p>
        </w:tc>
        <w:tc>
          <w:tcPr>
            <w:tcW w:w="4767" w:type="dxa"/>
            <w:tcBorders>
              <w:top w:val="nil"/>
              <w:left w:val="nil"/>
              <w:bottom w:val="nil"/>
              <w:right w:val="nil"/>
            </w:tcBorders>
          </w:tcPr>
          <w:p w:rsidR="000B71E8" w:rsidRPr="00E7752B" w:rsidRDefault="000B71E8" w:rsidP="00D802B4">
            <w:pPr>
              <w:ind w:firstLine="540"/>
              <w:rPr>
                <w:sz w:val="24"/>
                <w:szCs w:val="24"/>
                <w:lang w:val="uk-UA"/>
              </w:rPr>
            </w:pPr>
          </w:p>
        </w:tc>
      </w:tr>
    </w:tbl>
    <w:p w:rsidR="000B71E8" w:rsidRPr="00E7752B" w:rsidRDefault="000B71E8" w:rsidP="00D802B4">
      <w:pPr>
        <w:ind w:firstLine="540"/>
        <w:rPr>
          <w:sz w:val="24"/>
          <w:szCs w:val="24"/>
          <w:lang w:val="uk-UA"/>
        </w:rPr>
      </w:pPr>
    </w:p>
    <w:p w:rsidR="000B71E8" w:rsidRPr="00E7752B" w:rsidRDefault="000B71E8" w:rsidP="00D802B4">
      <w:pPr>
        <w:ind w:firstLine="540"/>
        <w:jc w:val="center"/>
        <w:rPr>
          <w:sz w:val="24"/>
          <w:szCs w:val="24"/>
          <w:lang w:val="uk-UA"/>
        </w:rPr>
      </w:pPr>
    </w:p>
    <w:p w:rsidR="000B71E8" w:rsidRPr="00E7752B" w:rsidRDefault="000B71E8" w:rsidP="00D802B4">
      <w:pPr>
        <w:spacing w:after="80"/>
        <w:jc w:val="center"/>
        <w:rPr>
          <w:sz w:val="24"/>
          <w:szCs w:val="24"/>
          <w:lang w:val="uk-UA"/>
        </w:rPr>
      </w:pPr>
    </w:p>
    <w:sectPr w:rsidR="000B71E8" w:rsidRPr="00E7752B" w:rsidSect="005E0E09">
      <w:pgSz w:w="16834" w:h="11907" w:orient="landscape" w:code="9"/>
      <w:pgMar w:top="851" w:right="539" w:bottom="924" w:left="720" w:header="567" w:footer="363"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1E8" w:rsidRDefault="000B71E8">
      <w:r>
        <w:separator/>
      </w:r>
    </w:p>
  </w:endnote>
  <w:endnote w:type="continuationSeparator" w:id="1">
    <w:p w:rsidR="000B71E8" w:rsidRDefault="000B7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altName w:val=" Arial"/>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E8" w:rsidRDefault="000B71E8">
    <w:pPr>
      <w:pStyle w:val="Footer"/>
      <w:jc w:val="right"/>
    </w:pPr>
    <w:fldSimple w:instr="PAGE   \* MERGEFORMAT">
      <w:r>
        <w:rPr>
          <w:noProof/>
        </w:rPr>
        <w:t>6</w:t>
      </w:r>
    </w:fldSimple>
  </w:p>
  <w:p w:rsidR="000B71E8" w:rsidRDefault="000B7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E8" w:rsidRDefault="000B71E8">
    <w:pPr>
      <w:pStyle w:val="Footer"/>
      <w:jc w:val="right"/>
    </w:pPr>
    <w:fldSimple w:instr="PAGE   \* MERGEFORMAT">
      <w:r>
        <w:rPr>
          <w:noProof/>
        </w:rPr>
        <w:t>8</w:t>
      </w:r>
    </w:fldSimple>
  </w:p>
  <w:p w:rsidR="000B71E8" w:rsidRDefault="000B7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1E8" w:rsidRDefault="000B71E8">
      <w:r>
        <w:separator/>
      </w:r>
    </w:p>
  </w:footnote>
  <w:footnote w:type="continuationSeparator" w:id="1">
    <w:p w:rsidR="000B71E8" w:rsidRDefault="000B7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E8" w:rsidRDefault="000B71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1E8" w:rsidRDefault="000B71E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E8" w:rsidRDefault="000B71E8" w:rsidP="00FE736B">
    <w:pPr>
      <w:pStyle w:val="Header"/>
      <w:framePr w:h="371" w:hRule="exact" w:wrap="around" w:vAnchor="text" w:hAnchor="margin" w:xAlign="right" w:y="-141"/>
      <w:rPr>
        <w:rStyle w:val="PageNumber"/>
      </w:rPr>
    </w:pPr>
  </w:p>
  <w:p w:rsidR="000B71E8" w:rsidRDefault="000B71E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D9A9EDE"/>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62F239C8"/>
    <w:lvl w:ilvl="0">
      <w:numFmt w:val="bullet"/>
      <w:lvlText w:val="*"/>
      <w:lvlJc w:val="left"/>
    </w:lvl>
  </w:abstractNum>
  <w:abstractNum w:abstractNumId="2">
    <w:nsid w:val="12B55D38"/>
    <w:multiLevelType w:val="hybridMultilevel"/>
    <w:tmpl w:val="CA20A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AB3D78"/>
    <w:multiLevelType w:val="hybridMultilevel"/>
    <w:tmpl w:val="76701AB4"/>
    <w:lvl w:ilvl="0" w:tplc="D5A6C0A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A13EB1"/>
    <w:multiLevelType w:val="hybridMultilevel"/>
    <w:tmpl w:val="36BAFBF2"/>
    <w:lvl w:ilvl="0" w:tplc="1656233C">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0960DC"/>
    <w:multiLevelType w:val="multilevel"/>
    <w:tmpl w:val="5CD6E89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6">
    <w:nsid w:val="54FF74C6"/>
    <w:multiLevelType w:val="hybridMultilevel"/>
    <w:tmpl w:val="284E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914151"/>
    <w:multiLevelType w:val="hybridMultilevel"/>
    <w:tmpl w:val="8B4EA2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9DA1A15"/>
    <w:multiLevelType w:val="singleLevel"/>
    <w:tmpl w:val="99B077E4"/>
    <w:lvl w:ilvl="0">
      <w:start w:val="1"/>
      <w:numFmt w:val="decimal"/>
      <w:lvlText w:val="%1. "/>
      <w:legacy w:legacy="1" w:legacySpace="0" w:legacyIndent="283"/>
      <w:lvlJc w:val="left"/>
      <w:pPr>
        <w:ind w:left="993" w:hanging="283"/>
      </w:pPr>
      <w:rPr>
        <w:rFonts w:ascii="Times New Roman" w:hAnsi="Times New Roman" w:cs="Times New Roman" w:hint="default"/>
        <w:b w:val="0"/>
        <w:i w:val="0"/>
        <w:sz w:val="22"/>
        <w:u w:val="none"/>
      </w:rPr>
    </w:lvl>
  </w:abstractNum>
  <w:abstractNum w:abstractNumId="9">
    <w:nsid w:val="6F6956F6"/>
    <w:multiLevelType w:val="multilevel"/>
    <w:tmpl w:val="A5A8C1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0">
    <w:nsid w:val="7A073C20"/>
    <w:multiLevelType w:val="hybridMultilevel"/>
    <w:tmpl w:val="5A5843AA"/>
    <w:lvl w:ilvl="0" w:tplc="0052BEF6">
      <w:start w:val="2"/>
      <w:numFmt w:val="bullet"/>
      <w:lvlText w:val="-"/>
      <w:lvlJc w:val="left"/>
      <w:pPr>
        <w:tabs>
          <w:tab w:val="num" w:pos="2445"/>
        </w:tabs>
        <w:ind w:left="2445" w:hanging="1365"/>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AA84ED6"/>
    <w:multiLevelType w:val="multilevel"/>
    <w:tmpl w:val="388CB7B0"/>
    <w:lvl w:ilvl="0">
      <w:start w:val="1"/>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490"/>
        </w:tabs>
        <w:ind w:left="2490" w:hanging="1050"/>
      </w:pPr>
      <w:rPr>
        <w:rFonts w:cs="Times New Roman" w:hint="default"/>
      </w:rPr>
    </w:lvl>
    <w:lvl w:ilvl="3">
      <w:start w:val="1"/>
      <w:numFmt w:val="decimal"/>
      <w:lvlText w:val="%1.%2.%3.%4"/>
      <w:lvlJc w:val="left"/>
      <w:pPr>
        <w:tabs>
          <w:tab w:val="num" w:pos="3210"/>
        </w:tabs>
        <w:ind w:left="3210" w:hanging="105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num w:numId="1">
    <w:abstractNumId w:val="0"/>
  </w:num>
  <w:num w:numId="2">
    <w:abstractNumId w:val="0"/>
  </w:num>
  <w:num w:numId="3">
    <w:abstractNumId w:val="0"/>
  </w:num>
  <w:num w:numId="4">
    <w:abstractNumId w:val="0"/>
  </w:num>
  <w:num w:numId="5">
    <w:abstractNumId w:val="8"/>
  </w:num>
  <w:num w:numId="6">
    <w:abstractNumId w:val="11"/>
  </w:num>
  <w:num w:numId="7">
    <w:abstractNumId w:val="7"/>
  </w:num>
  <w:num w:numId="8">
    <w:abstractNumId w:val="9"/>
  </w:num>
  <w:num w:numId="9">
    <w:abstractNumId w:val="10"/>
  </w:num>
  <w:num w:numId="10">
    <w:abstractNumId w:val="5"/>
  </w:num>
  <w:num w:numId="11">
    <w:abstractNumId w:val="1"/>
    <w:lvlOverride w:ilvl="0">
      <w:lvl w:ilvl="0">
        <w:start w:val="1"/>
        <w:numFmt w:val="bullet"/>
        <w:lvlText w:val=""/>
        <w:legacy w:legacy="1" w:legacySpace="0" w:legacyIndent="360"/>
        <w:lvlJc w:val="left"/>
        <w:pPr>
          <w:ind w:left="900" w:hanging="360"/>
        </w:pPr>
        <w:rPr>
          <w:rFonts w:ascii="Symbol" w:hAnsi="Symbol" w:hint="default"/>
        </w:rPr>
      </w:lvl>
    </w:lvlOverride>
  </w:num>
  <w:num w:numId="12">
    <w:abstractNumId w:val="6"/>
  </w:num>
  <w:num w:numId="13">
    <w:abstractNumId w:val="0"/>
  </w:num>
  <w:num w:numId="14">
    <w:abstractNumId w:val="2"/>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cumentProtection w:edit="readOnly" w:enforcement="0"/>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EAC"/>
    <w:rsid w:val="00000EF1"/>
    <w:rsid w:val="00001D67"/>
    <w:rsid w:val="00002655"/>
    <w:rsid w:val="00003970"/>
    <w:rsid w:val="0000501F"/>
    <w:rsid w:val="00005037"/>
    <w:rsid w:val="00007676"/>
    <w:rsid w:val="00016F1A"/>
    <w:rsid w:val="00020F7D"/>
    <w:rsid w:val="000210BB"/>
    <w:rsid w:val="00022F3C"/>
    <w:rsid w:val="00023221"/>
    <w:rsid w:val="0002450D"/>
    <w:rsid w:val="000269D4"/>
    <w:rsid w:val="000323AC"/>
    <w:rsid w:val="00034E3C"/>
    <w:rsid w:val="00040DEF"/>
    <w:rsid w:val="00047BF0"/>
    <w:rsid w:val="00052797"/>
    <w:rsid w:val="00052C8F"/>
    <w:rsid w:val="0005431B"/>
    <w:rsid w:val="000572BA"/>
    <w:rsid w:val="00061445"/>
    <w:rsid w:val="00061A41"/>
    <w:rsid w:val="00062DFA"/>
    <w:rsid w:val="00065222"/>
    <w:rsid w:val="00074145"/>
    <w:rsid w:val="000769A8"/>
    <w:rsid w:val="00076C00"/>
    <w:rsid w:val="0008225D"/>
    <w:rsid w:val="00083FC1"/>
    <w:rsid w:val="000853CA"/>
    <w:rsid w:val="00087874"/>
    <w:rsid w:val="00094980"/>
    <w:rsid w:val="00095925"/>
    <w:rsid w:val="00096E44"/>
    <w:rsid w:val="00097C07"/>
    <w:rsid w:val="000A5046"/>
    <w:rsid w:val="000B2191"/>
    <w:rsid w:val="000B71E8"/>
    <w:rsid w:val="000C124E"/>
    <w:rsid w:val="000C2C55"/>
    <w:rsid w:val="000D23E9"/>
    <w:rsid w:val="000D3248"/>
    <w:rsid w:val="000D3546"/>
    <w:rsid w:val="000D4F7B"/>
    <w:rsid w:val="000D56F8"/>
    <w:rsid w:val="000E0C27"/>
    <w:rsid w:val="000E4676"/>
    <w:rsid w:val="000E483A"/>
    <w:rsid w:val="000E5DC4"/>
    <w:rsid w:val="001037E7"/>
    <w:rsid w:val="00105F6A"/>
    <w:rsid w:val="0010634B"/>
    <w:rsid w:val="00113A17"/>
    <w:rsid w:val="00115C14"/>
    <w:rsid w:val="00121070"/>
    <w:rsid w:val="00121C2B"/>
    <w:rsid w:val="00122FBF"/>
    <w:rsid w:val="00123B1C"/>
    <w:rsid w:val="00124127"/>
    <w:rsid w:val="001455E9"/>
    <w:rsid w:val="00150113"/>
    <w:rsid w:val="0015144B"/>
    <w:rsid w:val="001566D2"/>
    <w:rsid w:val="001608B3"/>
    <w:rsid w:val="00165515"/>
    <w:rsid w:val="00171688"/>
    <w:rsid w:val="001726FB"/>
    <w:rsid w:val="0017279F"/>
    <w:rsid w:val="0017423B"/>
    <w:rsid w:val="0017677C"/>
    <w:rsid w:val="00180BD9"/>
    <w:rsid w:val="00180CA1"/>
    <w:rsid w:val="00185C63"/>
    <w:rsid w:val="001A0D5A"/>
    <w:rsid w:val="001A66A3"/>
    <w:rsid w:val="001A6C7A"/>
    <w:rsid w:val="001A7E1C"/>
    <w:rsid w:val="001B0096"/>
    <w:rsid w:val="001B0FE4"/>
    <w:rsid w:val="001B1039"/>
    <w:rsid w:val="001B16D5"/>
    <w:rsid w:val="001B46D6"/>
    <w:rsid w:val="001B6957"/>
    <w:rsid w:val="001C17B6"/>
    <w:rsid w:val="001C1892"/>
    <w:rsid w:val="001C2DCE"/>
    <w:rsid w:val="001D4D24"/>
    <w:rsid w:val="001E1285"/>
    <w:rsid w:val="001E4F2F"/>
    <w:rsid w:val="001E51B1"/>
    <w:rsid w:val="001E69F7"/>
    <w:rsid w:val="001F2258"/>
    <w:rsid w:val="001F41B3"/>
    <w:rsid w:val="00201990"/>
    <w:rsid w:val="00205954"/>
    <w:rsid w:val="00211BE5"/>
    <w:rsid w:val="00213A67"/>
    <w:rsid w:val="00230572"/>
    <w:rsid w:val="0023466C"/>
    <w:rsid w:val="00236A88"/>
    <w:rsid w:val="00241A9B"/>
    <w:rsid w:val="0024774B"/>
    <w:rsid w:val="00250C7E"/>
    <w:rsid w:val="002609FD"/>
    <w:rsid w:val="00261138"/>
    <w:rsid w:val="002626B5"/>
    <w:rsid w:val="00265DC1"/>
    <w:rsid w:val="0026616A"/>
    <w:rsid w:val="002775E2"/>
    <w:rsid w:val="00280AE3"/>
    <w:rsid w:val="0028271F"/>
    <w:rsid w:val="00283763"/>
    <w:rsid w:val="00283F75"/>
    <w:rsid w:val="002943AF"/>
    <w:rsid w:val="00297BFC"/>
    <w:rsid w:val="002A1B89"/>
    <w:rsid w:val="002A72E9"/>
    <w:rsid w:val="002B04E1"/>
    <w:rsid w:val="002B506D"/>
    <w:rsid w:val="002B714C"/>
    <w:rsid w:val="002D0915"/>
    <w:rsid w:val="002D1B3F"/>
    <w:rsid w:val="002D218B"/>
    <w:rsid w:val="002D43CF"/>
    <w:rsid w:val="002D46F5"/>
    <w:rsid w:val="002D741F"/>
    <w:rsid w:val="002D7673"/>
    <w:rsid w:val="002E1F41"/>
    <w:rsid w:val="002F2373"/>
    <w:rsid w:val="002F4383"/>
    <w:rsid w:val="002F6E53"/>
    <w:rsid w:val="002F6F04"/>
    <w:rsid w:val="002F7820"/>
    <w:rsid w:val="00301407"/>
    <w:rsid w:val="003022DC"/>
    <w:rsid w:val="00304A05"/>
    <w:rsid w:val="00313760"/>
    <w:rsid w:val="00322BB1"/>
    <w:rsid w:val="003246CD"/>
    <w:rsid w:val="00335EF9"/>
    <w:rsid w:val="003367BA"/>
    <w:rsid w:val="003416E2"/>
    <w:rsid w:val="00341781"/>
    <w:rsid w:val="00342BA3"/>
    <w:rsid w:val="00342F8E"/>
    <w:rsid w:val="0035373A"/>
    <w:rsid w:val="00360A3E"/>
    <w:rsid w:val="0036167F"/>
    <w:rsid w:val="00361776"/>
    <w:rsid w:val="00363E3D"/>
    <w:rsid w:val="0037478B"/>
    <w:rsid w:val="003760CE"/>
    <w:rsid w:val="003816D6"/>
    <w:rsid w:val="00383CF2"/>
    <w:rsid w:val="003848A9"/>
    <w:rsid w:val="003957FB"/>
    <w:rsid w:val="00397A77"/>
    <w:rsid w:val="003A4A41"/>
    <w:rsid w:val="003B5077"/>
    <w:rsid w:val="003B6C2C"/>
    <w:rsid w:val="003B7F2C"/>
    <w:rsid w:val="003C755A"/>
    <w:rsid w:val="003D0C21"/>
    <w:rsid w:val="003D2218"/>
    <w:rsid w:val="003D3CC4"/>
    <w:rsid w:val="003D3D8E"/>
    <w:rsid w:val="003D53DD"/>
    <w:rsid w:val="003D5668"/>
    <w:rsid w:val="003E206B"/>
    <w:rsid w:val="003E438B"/>
    <w:rsid w:val="003E6A4B"/>
    <w:rsid w:val="003F221F"/>
    <w:rsid w:val="003F3470"/>
    <w:rsid w:val="00401235"/>
    <w:rsid w:val="00404440"/>
    <w:rsid w:val="00406F52"/>
    <w:rsid w:val="00410CFD"/>
    <w:rsid w:val="00414635"/>
    <w:rsid w:val="0041615A"/>
    <w:rsid w:val="00421AB5"/>
    <w:rsid w:val="00421AE3"/>
    <w:rsid w:val="0042446C"/>
    <w:rsid w:val="00434D52"/>
    <w:rsid w:val="0043640F"/>
    <w:rsid w:val="004473B3"/>
    <w:rsid w:val="004513AC"/>
    <w:rsid w:val="00455288"/>
    <w:rsid w:val="00455A43"/>
    <w:rsid w:val="00455A6A"/>
    <w:rsid w:val="004564D0"/>
    <w:rsid w:val="00461830"/>
    <w:rsid w:val="004626B7"/>
    <w:rsid w:val="00464C8C"/>
    <w:rsid w:val="00465FDD"/>
    <w:rsid w:val="00472D71"/>
    <w:rsid w:val="00473487"/>
    <w:rsid w:val="00475373"/>
    <w:rsid w:val="0047626D"/>
    <w:rsid w:val="00483286"/>
    <w:rsid w:val="0049160E"/>
    <w:rsid w:val="0049437C"/>
    <w:rsid w:val="004958EA"/>
    <w:rsid w:val="004961EB"/>
    <w:rsid w:val="00496495"/>
    <w:rsid w:val="004A1DDA"/>
    <w:rsid w:val="004A2F0D"/>
    <w:rsid w:val="004A505F"/>
    <w:rsid w:val="004B2EE4"/>
    <w:rsid w:val="004C0B0C"/>
    <w:rsid w:val="004C18B8"/>
    <w:rsid w:val="004C2F2A"/>
    <w:rsid w:val="004C6702"/>
    <w:rsid w:val="004C7830"/>
    <w:rsid w:val="004D1685"/>
    <w:rsid w:val="004D23C2"/>
    <w:rsid w:val="004D23C5"/>
    <w:rsid w:val="004D497B"/>
    <w:rsid w:val="004E1FA2"/>
    <w:rsid w:val="004E4948"/>
    <w:rsid w:val="004F043C"/>
    <w:rsid w:val="004F6D7B"/>
    <w:rsid w:val="00500D5D"/>
    <w:rsid w:val="0050129D"/>
    <w:rsid w:val="00503124"/>
    <w:rsid w:val="00503FB9"/>
    <w:rsid w:val="00504431"/>
    <w:rsid w:val="00506E03"/>
    <w:rsid w:val="00507BD6"/>
    <w:rsid w:val="005123E6"/>
    <w:rsid w:val="00514DB3"/>
    <w:rsid w:val="005205C5"/>
    <w:rsid w:val="005213AE"/>
    <w:rsid w:val="005221BE"/>
    <w:rsid w:val="00530178"/>
    <w:rsid w:val="005309F5"/>
    <w:rsid w:val="00536789"/>
    <w:rsid w:val="00537083"/>
    <w:rsid w:val="00542B65"/>
    <w:rsid w:val="00542D7C"/>
    <w:rsid w:val="00542EE1"/>
    <w:rsid w:val="00552D8F"/>
    <w:rsid w:val="00555C53"/>
    <w:rsid w:val="00556D9B"/>
    <w:rsid w:val="005637B3"/>
    <w:rsid w:val="00574BFB"/>
    <w:rsid w:val="00574C7A"/>
    <w:rsid w:val="00581C8C"/>
    <w:rsid w:val="00586531"/>
    <w:rsid w:val="005956D8"/>
    <w:rsid w:val="005969F0"/>
    <w:rsid w:val="005978C8"/>
    <w:rsid w:val="005A3475"/>
    <w:rsid w:val="005B0C79"/>
    <w:rsid w:val="005B0F58"/>
    <w:rsid w:val="005B1774"/>
    <w:rsid w:val="005B18F7"/>
    <w:rsid w:val="005B5089"/>
    <w:rsid w:val="005D27C5"/>
    <w:rsid w:val="005D34C7"/>
    <w:rsid w:val="005D4F3F"/>
    <w:rsid w:val="005D5084"/>
    <w:rsid w:val="005D6028"/>
    <w:rsid w:val="005D7042"/>
    <w:rsid w:val="005E0E09"/>
    <w:rsid w:val="005F0101"/>
    <w:rsid w:val="005F2BE7"/>
    <w:rsid w:val="005F4D89"/>
    <w:rsid w:val="006009E5"/>
    <w:rsid w:val="0060180B"/>
    <w:rsid w:val="00603D41"/>
    <w:rsid w:val="00605192"/>
    <w:rsid w:val="00607561"/>
    <w:rsid w:val="00611D34"/>
    <w:rsid w:val="00615B59"/>
    <w:rsid w:val="00621FE6"/>
    <w:rsid w:val="00622CE0"/>
    <w:rsid w:val="00624C04"/>
    <w:rsid w:val="00634200"/>
    <w:rsid w:val="00634A37"/>
    <w:rsid w:val="006406E8"/>
    <w:rsid w:val="006468B4"/>
    <w:rsid w:val="00653A01"/>
    <w:rsid w:val="00663536"/>
    <w:rsid w:val="00670973"/>
    <w:rsid w:val="00672C73"/>
    <w:rsid w:val="00676CAB"/>
    <w:rsid w:val="006772C0"/>
    <w:rsid w:val="006802B8"/>
    <w:rsid w:val="00683E69"/>
    <w:rsid w:val="00684A30"/>
    <w:rsid w:val="00686051"/>
    <w:rsid w:val="006959AC"/>
    <w:rsid w:val="00696480"/>
    <w:rsid w:val="006A0219"/>
    <w:rsid w:val="006A18ED"/>
    <w:rsid w:val="006A58D9"/>
    <w:rsid w:val="006A6D3D"/>
    <w:rsid w:val="006A76AD"/>
    <w:rsid w:val="006B1658"/>
    <w:rsid w:val="006B2C73"/>
    <w:rsid w:val="006C16AB"/>
    <w:rsid w:val="006C1932"/>
    <w:rsid w:val="006C2F63"/>
    <w:rsid w:val="006C4D9B"/>
    <w:rsid w:val="006C5D4D"/>
    <w:rsid w:val="006D2503"/>
    <w:rsid w:val="006D2516"/>
    <w:rsid w:val="006D657C"/>
    <w:rsid w:val="006D7A6A"/>
    <w:rsid w:val="006E6203"/>
    <w:rsid w:val="006E7C74"/>
    <w:rsid w:val="006F121B"/>
    <w:rsid w:val="006F58FD"/>
    <w:rsid w:val="00712DB8"/>
    <w:rsid w:val="00716B73"/>
    <w:rsid w:val="0071727E"/>
    <w:rsid w:val="007236AB"/>
    <w:rsid w:val="007261B3"/>
    <w:rsid w:val="00726421"/>
    <w:rsid w:val="00733887"/>
    <w:rsid w:val="00740C8C"/>
    <w:rsid w:val="00743F53"/>
    <w:rsid w:val="007444E1"/>
    <w:rsid w:val="007518EF"/>
    <w:rsid w:val="00752A39"/>
    <w:rsid w:val="00752A7D"/>
    <w:rsid w:val="00754142"/>
    <w:rsid w:val="00756451"/>
    <w:rsid w:val="00762F41"/>
    <w:rsid w:val="00764A44"/>
    <w:rsid w:val="0077204D"/>
    <w:rsid w:val="00775DAB"/>
    <w:rsid w:val="0078244E"/>
    <w:rsid w:val="00784A96"/>
    <w:rsid w:val="007901BD"/>
    <w:rsid w:val="00793C81"/>
    <w:rsid w:val="007A511F"/>
    <w:rsid w:val="007A6B01"/>
    <w:rsid w:val="007B3625"/>
    <w:rsid w:val="007B3A34"/>
    <w:rsid w:val="007B546B"/>
    <w:rsid w:val="007C2EAB"/>
    <w:rsid w:val="007C3C49"/>
    <w:rsid w:val="007C3E84"/>
    <w:rsid w:val="007C5D13"/>
    <w:rsid w:val="007C6C23"/>
    <w:rsid w:val="007C70AA"/>
    <w:rsid w:val="007D3D98"/>
    <w:rsid w:val="007E037C"/>
    <w:rsid w:val="007E19A2"/>
    <w:rsid w:val="007E6D5C"/>
    <w:rsid w:val="007F77CB"/>
    <w:rsid w:val="00800DB2"/>
    <w:rsid w:val="008034A6"/>
    <w:rsid w:val="008034F5"/>
    <w:rsid w:val="00804109"/>
    <w:rsid w:val="00804281"/>
    <w:rsid w:val="0080608B"/>
    <w:rsid w:val="0080783A"/>
    <w:rsid w:val="008171A6"/>
    <w:rsid w:val="00825169"/>
    <w:rsid w:val="008301D0"/>
    <w:rsid w:val="00831167"/>
    <w:rsid w:val="0083193A"/>
    <w:rsid w:val="00832CA3"/>
    <w:rsid w:val="008378CD"/>
    <w:rsid w:val="008447DA"/>
    <w:rsid w:val="00845449"/>
    <w:rsid w:val="00847852"/>
    <w:rsid w:val="00847A18"/>
    <w:rsid w:val="00852BB5"/>
    <w:rsid w:val="008727C3"/>
    <w:rsid w:val="00877D20"/>
    <w:rsid w:val="008818D4"/>
    <w:rsid w:val="00883D50"/>
    <w:rsid w:val="00893EEC"/>
    <w:rsid w:val="008A28DA"/>
    <w:rsid w:val="008A3B03"/>
    <w:rsid w:val="008A7887"/>
    <w:rsid w:val="008A7A2A"/>
    <w:rsid w:val="008B444C"/>
    <w:rsid w:val="008B65B1"/>
    <w:rsid w:val="008B76C0"/>
    <w:rsid w:val="008C045C"/>
    <w:rsid w:val="008C32ED"/>
    <w:rsid w:val="008D01B0"/>
    <w:rsid w:val="008D17FD"/>
    <w:rsid w:val="008D38D5"/>
    <w:rsid w:val="008D5917"/>
    <w:rsid w:val="008E4473"/>
    <w:rsid w:val="008E614E"/>
    <w:rsid w:val="008F3784"/>
    <w:rsid w:val="00900BD6"/>
    <w:rsid w:val="0090116D"/>
    <w:rsid w:val="00905075"/>
    <w:rsid w:val="00907EC3"/>
    <w:rsid w:val="00907F85"/>
    <w:rsid w:val="0091151A"/>
    <w:rsid w:val="009122FA"/>
    <w:rsid w:val="0091343F"/>
    <w:rsid w:val="0091775D"/>
    <w:rsid w:val="00921086"/>
    <w:rsid w:val="00921D76"/>
    <w:rsid w:val="009259A5"/>
    <w:rsid w:val="00925AE2"/>
    <w:rsid w:val="00925F3D"/>
    <w:rsid w:val="009307E7"/>
    <w:rsid w:val="00935A15"/>
    <w:rsid w:val="00942CB4"/>
    <w:rsid w:val="00946412"/>
    <w:rsid w:val="00953CBA"/>
    <w:rsid w:val="00960152"/>
    <w:rsid w:val="00960FCC"/>
    <w:rsid w:val="009633F3"/>
    <w:rsid w:val="0096403B"/>
    <w:rsid w:val="0096793A"/>
    <w:rsid w:val="009717D4"/>
    <w:rsid w:val="00974116"/>
    <w:rsid w:val="00977628"/>
    <w:rsid w:val="00977CDB"/>
    <w:rsid w:val="00977F09"/>
    <w:rsid w:val="00991EA8"/>
    <w:rsid w:val="009A0BF6"/>
    <w:rsid w:val="009A4469"/>
    <w:rsid w:val="009B1B48"/>
    <w:rsid w:val="009B35E0"/>
    <w:rsid w:val="009B3FAF"/>
    <w:rsid w:val="009C5532"/>
    <w:rsid w:val="009C5AE4"/>
    <w:rsid w:val="009D1C40"/>
    <w:rsid w:val="009D26BA"/>
    <w:rsid w:val="009D4D26"/>
    <w:rsid w:val="00A060BD"/>
    <w:rsid w:val="00A06297"/>
    <w:rsid w:val="00A06D4D"/>
    <w:rsid w:val="00A07F5D"/>
    <w:rsid w:val="00A136B2"/>
    <w:rsid w:val="00A15BC9"/>
    <w:rsid w:val="00A23B8D"/>
    <w:rsid w:val="00A30B29"/>
    <w:rsid w:val="00A30EAC"/>
    <w:rsid w:val="00A34E26"/>
    <w:rsid w:val="00A35805"/>
    <w:rsid w:val="00A36861"/>
    <w:rsid w:val="00A45A5B"/>
    <w:rsid w:val="00A52910"/>
    <w:rsid w:val="00A54D1A"/>
    <w:rsid w:val="00A5662A"/>
    <w:rsid w:val="00A62C6E"/>
    <w:rsid w:val="00A65D93"/>
    <w:rsid w:val="00A67F63"/>
    <w:rsid w:val="00A709CC"/>
    <w:rsid w:val="00A73723"/>
    <w:rsid w:val="00A802A9"/>
    <w:rsid w:val="00A82694"/>
    <w:rsid w:val="00A848DF"/>
    <w:rsid w:val="00A909D9"/>
    <w:rsid w:val="00A90ED0"/>
    <w:rsid w:val="00A95DD3"/>
    <w:rsid w:val="00A96E95"/>
    <w:rsid w:val="00AA060B"/>
    <w:rsid w:val="00AA5D74"/>
    <w:rsid w:val="00AB0C0E"/>
    <w:rsid w:val="00AC0165"/>
    <w:rsid w:val="00AC06CB"/>
    <w:rsid w:val="00AC1FE9"/>
    <w:rsid w:val="00AC2599"/>
    <w:rsid w:val="00AC5E83"/>
    <w:rsid w:val="00AD0DEC"/>
    <w:rsid w:val="00AD114C"/>
    <w:rsid w:val="00AD3A52"/>
    <w:rsid w:val="00AE1531"/>
    <w:rsid w:val="00AE65AA"/>
    <w:rsid w:val="00AF16D2"/>
    <w:rsid w:val="00AF35A0"/>
    <w:rsid w:val="00AF5166"/>
    <w:rsid w:val="00AF5290"/>
    <w:rsid w:val="00AF6817"/>
    <w:rsid w:val="00B04C16"/>
    <w:rsid w:val="00B10915"/>
    <w:rsid w:val="00B11C5C"/>
    <w:rsid w:val="00B1416A"/>
    <w:rsid w:val="00B15022"/>
    <w:rsid w:val="00B151AE"/>
    <w:rsid w:val="00B264F8"/>
    <w:rsid w:val="00B26B98"/>
    <w:rsid w:val="00B31156"/>
    <w:rsid w:val="00B32C17"/>
    <w:rsid w:val="00B33568"/>
    <w:rsid w:val="00B43034"/>
    <w:rsid w:val="00B576AF"/>
    <w:rsid w:val="00B604C3"/>
    <w:rsid w:val="00B65207"/>
    <w:rsid w:val="00B73B43"/>
    <w:rsid w:val="00B771E2"/>
    <w:rsid w:val="00B77897"/>
    <w:rsid w:val="00B80853"/>
    <w:rsid w:val="00B808E8"/>
    <w:rsid w:val="00B8125D"/>
    <w:rsid w:val="00B82C32"/>
    <w:rsid w:val="00B85A92"/>
    <w:rsid w:val="00B92E01"/>
    <w:rsid w:val="00B95161"/>
    <w:rsid w:val="00B96088"/>
    <w:rsid w:val="00B96650"/>
    <w:rsid w:val="00BA7401"/>
    <w:rsid w:val="00BA7DD6"/>
    <w:rsid w:val="00BB5F36"/>
    <w:rsid w:val="00BB6C1C"/>
    <w:rsid w:val="00BC0B83"/>
    <w:rsid w:val="00BC2476"/>
    <w:rsid w:val="00BD02B4"/>
    <w:rsid w:val="00BD06E0"/>
    <w:rsid w:val="00BE01A5"/>
    <w:rsid w:val="00BE3186"/>
    <w:rsid w:val="00BE3634"/>
    <w:rsid w:val="00BE4C05"/>
    <w:rsid w:val="00BE5DDB"/>
    <w:rsid w:val="00BF0702"/>
    <w:rsid w:val="00BF6496"/>
    <w:rsid w:val="00C04675"/>
    <w:rsid w:val="00C13F57"/>
    <w:rsid w:val="00C2107A"/>
    <w:rsid w:val="00C35070"/>
    <w:rsid w:val="00C36757"/>
    <w:rsid w:val="00C37B9D"/>
    <w:rsid w:val="00C417DD"/>
    <w:rsid w:val="00C43714"/>
    <w:rsid w:val="00C44282"/>
    <w:rsid w:val="00C44867"/>
    <w:rsid w:val="00C502EE"/>
    <w:rsid w:val="00C53665"/>
    <w:rsid w:val="00C62331"/>
    <w:rsid w:val="00C62430"/>
    <w:rsid w:val="00C658F6"/>
    <w:rsid w:val="00C6750A"/>
    <w:rsid w:val="00C67F54"/>
    <w:rsid w:val="00C8233F"/>
    <w:rsid w:val="00C83DC4"/>
    <w:rsid w:val="00C854F3"/>
    <w:rsid w:val="00C86D6F"/>
    <w:rsid w:val="00C95235"/>
    <w:rsid w:val="00CA1D06"/>
    <w:rsid w:val="00CA3515"/>
    <w:rsid w:val="00CB68E6"/>
    <w:rsid w:val="00CC389C"/>
    <w:rsid w:val="00CC5FE6"/>
    <w:rsid w:val="00CC7E7D"/>
    <w:rsid w:val="00CC7FEB"/>
    <w:rsid w:val="00CD1A74"/>
    <w:rsid w:val="00CD37B4"/>
    <w:rsid w:val="00CD54D0"/>
    <w:rsid w:val="00CD7280"/>
    <w:rsid w:val="00CE099D"/>
    <w:rsid w:val="00CE7833"/>
    <w:rsid w:val="00CF0339"/>
    <w:rsid w:val="00D00F5C"/>
    <w:rsid w:val="00D02468"/>
    <w:rsid w:val="00D02870"/>
    <w:rsid w:val="00D036DA"/>
    <w:rsid w:val="00D038DA"/>
    <w:rsid w:val="00D064BF"/>
    <w:rsid w:val="00D06A34"/>
    <w:rsid w:val="00D06EEE"/>
    <w:rsid w:val="00D07400"/>
    <w:rsid w:val="00D12059"/>
    <w:rsid w:val="00D148D3"/>
    <w:rsid w:val="00D173CD"/>
    <w:rsid w:val="00D21B53"/>
    <w:rsid w:val="00D222A1"/>
    <w:rsid w:val="00D23B42"/>
    <w:rsid w:val="00D30BB5"/>
    <w:rsid w:val="00D42BDD"/>
    <w:rsid w:val="00D43F22"/>
    <w:rsid w:val="00D45799"/>
    <w:rsid w:val="00D5362E"/>
    <w:rsid w:val="00D6255B"/>
    <w:rsid w:val="00D625E6"/>
    <w:rsid w:val="00D647DC"/>
    <w:rsid w:val="00D6545F"/>
    <w:rsid w:val="00D66184"/>
    <w:rsid w:val="00D67DD4"/>
    <w:rsid w:val="00D802B4"/>
    <w:rsid w:val="00D84943"/>
    <w:rsid w:val="00D87536"/>
    <w:rsid w:val="00D9003F"/>
    <w:rsid w:val="00D95B20"/>
    <w:rsid w:val="00DA1445"/>
    <w:rsid w:val="00DA5ECA"/>
    <w:rsid w:val="00DA71BA"/>
    <w:rsid w:val="00DB14A7"/>
    <w:rsid w:val="00DB2453"/>
    <w:rsid w:val="00DB2FCE"/>
    <w:rsid w:val="00DB7CDA"/>
    <w:rsid w:val="00DB7F07"/>
    <w:rsid w:val="00DC1136"/>
    <w:rsid w:val="00DC3E86"/>
    <w:rsid w:val="00DC4B9A"/>
    <w:rsid w:val="00DC5B26"/>
    <w:rsid w:val="00DD583E"/>
    <w:rsid w:val="00DE09F8"/>
    <w:rsid w:val="00DE190F"/>
    <w:rsid w:val="00DE2A46"/>
    <w:rsid w:val="00DE610D"/>
    <w:rsid w:val="00DE7244"/>
    <w:rsid w:val="00DF1B8B"/>
    <w:rsid w:val="00E004CE"/>
    <w:rsid w:val="00E013B7"/>
    <w:rsid w:val="00E04AC4"/>
    <w:rsid w:val="00E102F0"/>
    <w:rsid w:val="00E10FB8"/>
    <w:rsid w:val="00E16554"/>
    <w:rsid w:val="00E21F5D"/>
    <w:rsid w:val="00E2379E"/>
    <w:rsid w:val="00E26C4B"/>
    <w:rsid w:val="00E40473"/>
    <w:rsid w:val="00E411B0"/>
    <w:rsid w:val="00E4290D"/>
    <w:rsid w:val="00E45D76"/>
    <w:rsid w:val="00E519F9"/>
    <w:rsid w:val="00E5215B"/>
    <w:rsid w:val="00E524D8"/>
    <w:rsid w:val="00E54D74"/>
    <w:rsid w:val="00E54DCC"/>
    <w:rsid w:val="00E61089"/>
    <w:rsid w:val="00E62C73"/>
    <w:rsid w:val="00E63282"/>
    <w:rsid w:val="00E702CB"/>
    <w:rsid w:val="00E728E6"/>
    <w:rsid w:val="00E73F24"/>
    <w:rsid w:val="00E74B4E"/>
    <w:rsid w:val="00E760E1"/>
    <w:rsid w:val="00E762F0"/>
    <w:rsid w:val="00E7752B"/>
    <w:rsid w:val="00E8729F"/>
    <w:rsid w:val="00E93EA9"/>
    <w:rsid w:val="00E97331"/>
    <w:rsid w:val="00EB0ED5"/>
    <w:rsid w:val="00EE3D1E"/>
    <w:rsid w:val="00EE6D84"/>
    <w:rsid w:val="00EF4950"/>
    <w:rsid w:val="00F034E9"/>
    <w:rsid w:val="00F03796"/>
    <w:rsid w:val="00F149A7"/>
    <w:rsid w:val="00F1634D"/>
    <w:rsid w:val="00F2385C"/>
    <w:rsid w:val="00F26140"/>
    <w:rsid w:val="00F35258"/>
    <w:rsid w:val="00F373F6"/>
    <w:rsid w:val="00F401EE"/>
    <w:rsid w:val="00F42201"/>
    <w:rsid w:val="00F526A4"/>
    <w:rsid w:val="00F55066"/>
    <w:rsid w:val="00F56664"/>
    <w:rsid w:val="00F576C0"/>
    <w:rsid w:val="00F60AD2"/>
    <w:rsid w:val="00F63874"/>
    <w:rsid w:val="00F63D2D"/>
    <w:rsid w:val="00F64DF2"/>
    <w:rsid w:val="00F65CD0"/>
    <w:rsid w:val="00F70785"/>
    <w:rsid w:val="00F73694"/>
    <w:rsid w:val="00F75B68"/>
    <w:rsid w:val="00F76DE4"/>
    <w:rsid w:val="00F81507"/>
    <w:rsid w:val="00F85F13"/>
    <w:rsid w:val="00F8755F"/>
    <w:rsid w:val="00FA0CAF"/>
    <w:rsid w:val="00FA5B2C"/>
    <w:rsid w:val="00FB500B"/>
    <w:rsid w:val="00FB6605"/>
    <w:rsid w:val="00FC1811"/>
    <w:rsid w:val="00FD2160"/>
    <w:rsid w:val="00FD6639"/>
    <w:rsid w:val="00FE4105"/>
    <w:rsid w:val="00FE736B"/>
    <w:rsid w:val="00FF0AB9"/>
    <w:rsid w:val="00FF4C33"/>
    <w:rsid w:val="00FF7E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A9"/>
    <w:rPr>
      <w:sz w:val="20"/>
      <w:szCs w:val="20"/>
    </w:rPr>
  </w:style>
  <w:style w:type="paragraph" w:styleId="Heading3">
    <w:name w:val="heading 3"/>
    <w:basedOn w:val="Normal"/>
    <w:next w:val="Normal"/>
    <w:link w:val="Heading3Char"/>
    <w:uiPriority w:val="99"/>
    <w:qFormat/>
    <w:rsid w:val="008E614E"/>
    <w:pPr>
      <w:keepNext/>
      <w:widowControl w:val="0"/>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AF516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character" w:styleId="PageNumber">
    <w:name w:val="page number"/>
    <w:basedOn w:val="DefaultParagraphFont"/>
    <w:uiPriority w:val="99"/>
    <w:rsid w:val="00AF5166"/>
    <w:rPr>
      <w:rFonts w:cs="Times New Roman"/>
    </w:rPr>
  </w:style>
  <w:style w:type="paragraph" w:styleId="BodyText">
    <w:name w:val="Body Text"/>
    <w:basedOn w:val="Normal"/>
    <w:link w:val="BodyTextChar"/>
    <w:uiPriority w:val="99"/>
    <w:rsid w:val="00AF5166"/>
    <w:pPr>
      <w:spacing w:after="120"/>
    </w:pPr>
  </w:style>
  <w:style w:type="character" w:customStyle="1" w:styleId="BodyTextChar">
    <w:name w:val="Body Text Char"/>
    <w:basedOn w:val="DefaultParagraphFont"/>
    <w:link w:val="BodyText"/>
    <w:uiPriority w:val="99"/>
    <w:locked/>
    <w:rsid w:val="00E61089"/>
    <w:rPr>
      <w:rFonts w:cs="Times New Roman"/>
    </w:rPr>
  </w:style>
  <w:style w:type="paragraph" w:styleId="BodyText2">
    <w:name w:val="Body Text 2"/>
    <w:basedOn w:val="Normal"/>
    <w:link w:val="BodyText2Char"/>
    <w:uiPriority w:val="99"/>
    <w:rsid w:val="00AF5166"/>
    <w:rPr>
      <w:sz w:val="22"/>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Indent">
    <w:name w:val="Body Text Indent"/>
    <w:basedOn w:val="Normal"/>
    <w:link w:val="BodyTextIndentChar"/>
    <w:uiPriority w:val="99"/>
    <w:rsid w:val="00A62C6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table" w:styleId="TableGrid">
    <w:name w:val="Table Grid"/>
    <w:basedOn w:val="TableNormal"/>
    <w:uiPriority w:val="99"/>
    <w:rsid w:val="00121C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Normal"/>
    <w:uiPriority w:val="99"/>
    <w:rsid w:val="00121C2B"/>
    <w:pPr>
      <w:spacing w:after="120"/>
      <w:ind w:left="360"/>
    </w:pPr>
  </w:style>
  <w:style w:type="paragraph" w:customStyle="1" w:styleId="31">
    <w:name w:val="Основной текст 31"/>
    <w:basedOn w:val="21"/>
    <w:uiPriority w:val="99"/>
    <w:rsid w:val="00121C2B"/>
  </w:style>
  <w:style w:type="paragraph" w:styleId="Title">
    <w:name w:val="Title"/>
    <w:basedOn w:val="Normal"/>
    <w:link w:val="TitleChar"/>
    <w:uiPriority w:val="99"/>
    <w:qFormat/>
    <w:rsid w:val="008D38D5"/>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1">
    <w:name w:val="Знак Знак Знак1 Знак Знак Знак Знак Знак Знак"/>
    <w:basedOn w:val="Normal"/>
    <w:uiPriority w:val="99"/>
    <w:rsid w:val="008D38D5"/>
    <w:pPr>
      <w:tabs>
        <w:tab w:val="left" w:pos="540"/>
        <w:tab w:val="left" w:pos="1260"/>
        <w:tab w:val="left" w:pos="1800"/>
      </w:tabs>
      <w:spacing w:before="240" w:after="160" w:line="240" w:lineRule="exact"/>
    </w:pPr>
    <w:rPr>
      <w:rFonts w:ascii="Verdana" w:hAnsi="Verdana"/>
      <w:sz w:val="22"/>
      <w:lang w:val="en-US" w:eastAsia="en-US"/>
    </w:rPr>
  </w:style>
  <w:style w:type="paragraph" w:styleId="ListBullet3">
    <w:name w:val="List Bullet 3"/>
    <w:basedOn w:val="Normal"/>
    <w:uiPriority w:val="99"/>
    <w:rsid w:val="00FE4105"/>
    <w:pPr>
      <w:ind w:left="1080" w:hanging="360"/>
    </w:pPr>
  </w:style>
  <w:style w:type="paragraph" w:customStyle="1" w:styleId="a">
    <w:name w:val="Знак Знак Знак"/>
    <w:basedOn w:val="Normal"/>
    <w:uiPriority w:val="99"/>
    <w:rsid w:val="00BE4C05"/>
    <w:pPr>
      <w:tabs>
        <w:tab w:val="left" w:pos="540"/>
        <w:tab w:val="left" w:pos="1260"/>
        <w:tab w:val="left" w:pos="1800"/>
      </w:tabs>
      <w:spacing w:before="240" w:after="160" w:line="240" w:lineRule="exact"/>
    </w:pPr>
    <w:rPr>
      <w:rFonts w:ascii="Verdana" w:hAnsi="Verdana"/>
      <w:sz w:val="22"/>
      <w:lang w:val="en-US" w:eastAsia="en-US"/>
    </w:rPr>
  </w:style>
  <w:style w:type="paragraph" w:customStyle="1" w:styleId="a0">
    <w:name w:val="Знак Знак Знак Знак Знак Знак"/>
    <w:basedOn w:val="Normal"/>
    <w:uiPriority w:val="99"/>
    <w:rsid w:val="00E5215B"/>
    <w:pPr>
      <w:tabs>
        <w:tab w:val="left" w:pos="540"/>
        <w:tab w:val="left" w:pos="1260"/>
        <w:tab w:val="left" w:pos="1800"/>
      </w:tabs>
      <w:spacing w:before="240" w:after="160" w:line="240" w:lineRule="exact"/>
    </w:pPr>
    <w:rPr>
      <w:rFonts w:ascii="Verdana" w:hAnsi="Verdana"/>
      <w:sz w:val="22"/>
      <w:lang w:val="en-US" w:eastAsia="en-US"/>
    </w:rPr>
  </w:style>
  <w:style w:type="paragraph" w:customStyle="1" w:styleId="11">
    <w:name w:val="Знак Знак1 Знак Знак Знак1 Знак"/>
    <w:basedOn w:val="Normal"/>
    <w:uiPriority w:val="99"/>
    <w:rsid w:val="00C37B9D"/>
    <w:pPr>
      <w:tabs>
        <w:tab w:val="left" w:pos="540"/>
        <w:tab w:val="left" w:pos="1260"/>
        <w:tab w:val="left" w:pos="1800"/>
      </w:tabs>
      <w:spacing w:before="240" w:after="160" w:line="240" w:lineRule="exact"/>
    </w:pPr>
    <w:rPr>
      <w:rFonts w:ascii="Verdana" w:hAnsi="Verdana"/>
      <w:sz w:val="22"/>
      <w:lang w:val="en-US" w:eastAsia="en-US"/>
    </w:rPr>
  </w:style>
  <w:style w:type="paragraph" w:styleId="BalloonText">
    <w:name w:val="Balloon Text"/>
    <w:basedOn w:val="Normal"/>
    <w:link w:val="BalloonTextChar"/>
    <w:uiPriority w:val="99"/>
    <w:semiHidden/>
    <w:rsid w:val="001F41B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a1">
    <w:name w:val="Знак Знак Знак Знак Знак Знак Знак Знак Знак Знак"/>
    <w:basedOn w:val="Normal"/>
    <w:uiPriority w:val="99"/>
    <w:rsid w:val="002B714C"/>
    <w:pPr>
      <w:tabs>
        <w:tab w:val="left" w:pos="540"/>
        <w:tab w:val="left" w:pos="1260"/>
        <w:tab w:val="left" w:pos="1800"/>
      </w:tabs>
      <w:spacing w:before="240" w:after="160" w:line="240" w:lineRule="exact"/>
    </w:pPr>
    <w:rPr>
      <w:rFonts w:ascii="Verdana" w:hAnsi="Verdana"/>
      <w:sz w:val="22"/>
      <w:lang w:val="en-US" w:eastAsia="en-US"/>
    </w:rPr>
  </w:style>
  <w:style w:type="paragraph" w:styleId="Footer">
    <w:name w:val="footer"/>
    <w:basedOn w:val="Normal"/>
    <w:link w:val="FooterChar"/>
    <w:uiPriority w:val="99"/>
    <w:rsid w:val="00FE736B"/>
    <w:pPr>
      <w:tabs>
        <w:tab w:val="center" w:pos="4819"/>
        <w:tab w:val="right" w:pos="9639"/>
      </w:tabs>
    </w:pPr>
  </w:style>
  <w:style w:type="character" w:customStyle="1" w:styleId="FooterChar">
    <w:name w:val="Footer Char"/>
    <w:basedOn w:val="DefaultParagraphFont"/>
    <w:link w:val="Footer"/>
    <w:uiPriority w:val="99"/>
    <w:locked/>
    <w:rsid w:val="00FE736B"/>
    <w:rPr>
      <w:rFonts w:cs="Times New Roman"/>
    </w:rPr>
  </w:style>
  <w:style w:type="paragraph" w:customStyle="1" w:styleId="10">
    <w:name w:val="Текст1"/>
    <w:basedOn w:val="Normal"/>
    <w:uiPriority w:val="99"/>
    <w:rsid w:val="00FE736B"/>
    <w:pPr>
      <w:widowControl w:val="0"/>
      <w:snapToGrid w:val="0"/>
    </w:pPr>
    <w:rPr>
      <w:rFonts w:ascii="Courier New" w:hAnsi="Courier New"/>
    </w:rPr>
  </w:style>
  <w:style w:type="paragraph" w:customStyle="1" w:styleId="a2">
    <w:name w:val="?ћСЃРЅРѕРІРЅРѕР№ С‚РµРєСЃС‚ СЃ РѕС‚СЃС‚СѓРїРѕРј"/>
    <w:basedOn w:val="Normal"/>
    <w:uiPriority w:val="99"/>
    <w:rsid w:val="00D66184"/>
    <w:pPr>
      <w:widowControl w:val="0"/>
      <w:autoSpaceDE w:val="0"/>
      <w:autoSpaceDN w:val="0"/>
      <w:adjustRightInd w:val="0"/>
      <w:ind w:firstLine="720"/>
      <w:jc w:val="both"/>
    </w:pPr>
    <w:rPr>
      <w:rFonts w:ascii="Courier New" w:hAnsi="Courier New" w:cs="Courier New"/>
      <w:sz w:val="24"/>
      <w:szCs w:val="24"/>
    </w:rPr>
  </w:style>
  <w:style w:type="paragraph" w:customStyle="1" w:styleId="a3">
    <w:name w:val="Знак"/>
    <w:basedOn w:val="Normal"/>
    <w:uiPriority w:val="99"/>
    <w:rsid w:val="002D741F"/>
    <w:rPr>
      <w:rFonts w:ascii="Verdana" w:hAnsi="Verdana" w:cs="Verdana"/>
      <w:lang w:val="en-US" w:eastAsia="en-US"/>
    </w:rPr>
  </w:style>
  <w:style w:type="paragraph" w:styleId="Caption">
    <w:name w:val="caption"/>
    <w:basedOn w:val="Normal"/>
    <w:next w:val="Normal"/>
    <w:uiPriority w:val="99"/>
    <w:qFormat/>
    <w:rsid w:val="008E614E"/>
    <w:pPr>
      <w:widowControl w:val="0"/>
      <w:jc w:val="right"/>
    </w:pPr>
    <w:rPr>
      <w:b/>
      <w:sz w:val="22"/>
    </w:rPr>
  </w:style>
  <w:style w:type="table" w:styleId="TableWeb1">
    <w:name w:val="Table Web 1"/>
    <w:basedOn w:val="TableNormal"/>
    <w:uiPriority w:val="99"/>
    <w:rsid w:val="008E614E"/>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FF7E8F"/>
    <w:rPr>
      <w:rFonts w:cs="Times New Roman"/>
      <w:color w:val="0000FF"/>
      <w:u w:val="single"/>
    </w:rPr>
  </w:style>
  <w:style w:type="paragraph" w:styleId="ListParagraph">
    <w:name w:val="List Paragraph"/>
    <w:basedOn w:val="Normal"/>
    <w:uiPriority w:val="99"/>
    <w:qFormat/>
    <w:rsid w:val="003367BA"/>
    <w:pPr>
      <w:ind w:left="720"/>
      <w:contextualSpacing/>
    </w:pPr>
  </w:style>
  <w:style w:type="character" w:customStyle="1" w:styleId="apple-converted-space">
    <w:name w:val="apple-converted-space"/>
    <w:basedOn w:val="DefaultParagraphFont"/>
    <w:uiPriority w:val="99"/>
    <w:rsid w:val="005F0101"/>
    <w:rPr>
      <w:rFonts w:cs="Times New Roman"/>
    </w:rPr>
  </w:style>
</w:styles>
</file>

<file path=word/webSettings.xml><?xml version="1.0" encoding="utf-8"?>
<w:webSettings xmlns:r="http://schemas.openxmlformats.org/officeDocument/2006/relationships" xmlns:w="http://schemas.openxmlformats.org/wordprocessingml/2006/main">
  <w:divs>
    <w:div w:id="600836253">
      <w:marLeft w:val="0"/>
      <w:marRight w:val="0"/>
      <w:marTop w:val="0"/>
      <w:marBottom w:val="0"/>
      <w:divBdr>
        <w:top w:val="none" w:sz="0" w:space="0" w:color="auto"/>
        <w:left w:val="none" w:sz="0" w:space="0" w:color="auto"/>
        <w:bottom w:val="none" w:sz="0" w:space="0" w:color="auto"/>
        <w:right w:val="none" w:sz="0" w:space="0" w:color="auto"/>
      </w:divBdr>
    </w:div>
    <w:div w:id="600836254">
      <w:marLeft w:val="0"/>
      <w:marRight w:val="0"/>
      <w:marTop w:val="0"/>
      <w:marBottom w:val="0"/>
      <w:divBdr>
        <w:top w:val="none" w:sz="0" w:space="0" w:color="auto"/>
        <w:left w:val="none" w:sz="0" w:space="0" w:color="auto"/>
        <w:bottom w:val="none" w:sz="0" w:space="0" w:color="auto"/>
        <w:right w:val="none" w:sz="0" w:space="0" w:color="auto"/>
      </w:divBdr>
    </w:div>
    <w:div w:id="600836255">
      <w:marLeft w:val="0"/>
      <w:marRight w:val="0"/>
      <w:marTop w:val="0"/>
      <w:marBottom w:val="0"/>
      <w:divBdr>
        <w:top w:val="none" w:sz="0" w:space="0" w:color="auto"/>
        <w:left w:val="none" w:sz="0" w:space="0" w:color="auto"/>
        <w:bottom w:val="none" w:sz="0" w:space="0" w:color="auto"/>
        <w:right w:val="none" w:sz="0" w:space="0" w:color="auto"/>
      </w:divBdr>
    </w:div>
    <w:div w:id="600836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8815.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arch.ligazakon.ua/l_doc2.nsf/link1/RE28815.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ligazakon.ua/l_doc2.nsf/link1/RE288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4000</Words>
  <Characters>22800</Characters>
  <Application>Microsoft Office Outlook</Application>
  <DocSecurity>0</DocSecurity>
  <Lines>0</Lines>
  <Paragraphs>0</Paragraphs>
  <ScaleCrop>false</ScaleCrop>
  <Company>JRC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 ____</dc:title>
  <dc:subject/>
  <dc:creator>Tamara</dc:creator>
  <cp:keywords/>
  <dc:description/>
  <cp:lastModifiedBy>Ю.В. Палеха</cp:lastModifiedBy>
  <cp:revision>3</cp:revision>
  <cp:lastPrinted>2012-11-28T08:43:00Z</cp:lastPrinted>
  <dcterms:created xsi:type="dcterms:W3CDTF">2016-10-18T08:22:00Z</dcterms:created>
  <dcterms:modified xsi:type="dcterms:W3CDTF">2016-10-19T07:46:00Z</dcterms:modified>
</cp:coreProperties>
</file>